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4A5C3" w14:textId="110D6BA3" w:rsidR="0013265F" w:rsidRPr="00C50B02" w:rsidRDefault="0013265F" w:rsidP="0013265F">
      <w:pPr>
        <w:pStyle w:val="WW-Padro"/>
        <w:jc w:val="center"/>
        <w:rPr>
          <w:b/>
          <w:bCs/>
          <w:sz w:val="22"/>
          <w:szCs w:val="22"/>
        </w:rPr>
      </w:pPr>
      <w:r w:rsidRPr="00C50B02">
        <w:rPr>
          <w:b/>
          <w:bCs/>
          <w:sz w:val="22"/>
          <w:szCs w:val="22"/>
        </w:rPr>
        <w:t>PREGÃO ELETRÔNICO N</w:t>
      </w:r>
      <w:r>
        <w:rPr>
          <w:b/>
          <w:bCs/>
          <w:sz w:val="22"/>
          <w:szCs w:val="22"/>
        </w:rPr>
        <w:t>º</w:t>
      </w:r>
      <w:r w:rsidR="00964EB6">
        <w:rPr>
          <w:b/>
          <w:bCs/>
          <w:sz w:val="22"/>
          <w:szCs w:val="22"/>
        </w:rPr>
        <w:t>020</w:t>
      </w:r>
      <w:r>
        <w:rPr>
          <w:b/>
          <w:bCs/>
          <w:sz w:val="22"/>
          <w:szCs w:val="22"/>
        </w:rPr>
        <w:t>/2026</w:t>
      </w:r>
    </w:p>
    <w:p w14:paraId="3E17F0B9" w14:textId="02102D1B" w:rsidR="0013265F" w:rsidRDefault="0013265F" w:rsidP="0013265F">
      <w:pPr>
        <w:pStyle w:val="WW-Padro"/>
        <w:jc w:val="center"/>
        <w:rPr>
          <w:b/>
          <w:bCs/>
          <w:sz w:val="22"/>
          <w:szCs w:val="22"/>
        </w:rPr>
      </w:pPr>
      <w:r w:rsidRPr="00C50B02">
        <w:rPr>
          <w:b/>
          <w:bCs/>
          <w:sz w:val="22"/>
          <w:szCs w:val="22"/>
        </w:rPr>
        <w:t xml:space="preserve">PROCESSO Nº </w:t>
      </w:r>
      <w:r>
        <w:rPr>
          <w:b/>
          <w:bCs/>
          <w:sz w:val="22"/>
          <w:szCs w:val="22"/>
        </w:rPr>
        <w:t>3823</w:t>
      </w:r>
      <w:r w:rsidRPr="00C50B02">
        <w:rPr>
          <w:b/>
          <w:bCs/>
          <w:sz w:val="22"/>
          <w:szCs w:val="22"/>
        </w:rPr>
        <w:t>/202</w:t>
      </w:r>
      <w:r>
        <w:rPr>
          <w:b/>
          <w:bCs/>
          <w:sz w:val="22"/>
          <w:szCs w:val="22"/>
        </w:rPr>
        <w:t>6</w:t>
      </w:r>
    </w:p>
    <w:p w14:paraId="377ABC9A" w14:textId="77777777" w:rsidR="0013265F" w:rsidRPr="00822200" w:rsidRDefault="0013265F" w:rsidP="00C32859">
      <w:pPr>
        <w:pStyle w:val="WW-Padro"/>
        <w:ind w:right="283"/>
        <w:jc w:val="center"/>
        <w:rPr>
          <w:b/>
          <w:bCs/>
          <w:sz w:val="22"/>
          <w:szCs w:val="22"/>
        </w:rPr>
      </w:pPr>
      <w:r w:rsidRPr="00822200">
        <w:rPr>
          <w:b/>
          <w:bCs/>
          <w:sz w:val="22"/>
          <w:szCs w:val="22"/>
        </w:rPr>
        <w:t>ANEXO</w:t>
      </w:r>
      <w:r>
        <w:rPr>
          <w:b/>
          <w:bCs/>
          <w:sz w:val="22"/>
          <w:szCs w:val="22"/>
        </w:rPr>
        <w:t xml:space="preserve"> IV</w:t>
      </w:r>
    </w:p>
    <w:p w14:paraId="7AA24026" w14:textId="77777777" w:rsidR="0013265F" w:rsidRPr="00822200" w:rsidRDefault="0013265F" w:rsidP="00C32859">
      <w:pPr>
        <w:pStyle w:val="WW-Padro"/>
        <w:jc w:val="center"/>
        <w:rPr>
          <w:b/>
          <w:bCs/>
          <w:sz w:val="22"/>
          <w:szCs w:val="22"/>
        </w:rPr>
      </w:pPr>
      <w:r>
        <w:rPr>
          <w:b/>
          <w:bCs/>
          <w:sz w:val="22"/>
          <w:szCs w:val="22"/>
        </w:rPr>
        <w:t>MINUTA DA ATA DE REGISTRO DE PREÇOS</w:t>
      </w:r>
    </w:p>
    <w:p w14:paraId="3D83FAB3" w14:textId="77777777" w:rsidR="0013265F" w:rsidRDefault="0013265F" w:rsidP="0013265F">
      <w:pPr>
        <w:pStyle w:val="WW-Padro"/>
        <w:ind w:left="567"/>
        <w:jc w:val="center"/>
        <w:rPr>
          <w:b/>
          <w:bCs/>
          <w:sz w:val="22"/>
          <w:szCs w:val="22"/>
        </w:rPr>
      </w:pPr>
    </w:p>
    <w:p w14:paraId="0B35797A" w14:textId="77777777" w:rsidR="0013265F" w:rsidRDefault="0013265F" w:rsidP="0013265F">
      <w:pPr>
        <w:widowControl w:val="0"/>
        <w:autoSpaceDE w:val="0"/>
        <w:autoSpaceDN w:val="0"/>
        <w:adjustRightInd w:val="0"/>
        <w:spacing w:after="0" w:line="240" w:lineRule="auto"/>
        <w:ind w:left="567" w:right="-30"/>
        <w:jc w:val="both"/>
        <w:rPr>
          <w:rFonts w:ascii="Times New Roman" w:hAnsi="Times New Roman" w:cs="Times New Roman"/>
        </w:rPr>
      </w:pPr>
    </w:p>
    <w:p w14:paraId="1D81E5A2" w14:textId="77777777" w:rsidR="0013265F" w:rsidRPr="001839AE" w:rsidRDefault="0013265F" w:rsidP="00C32859">
      <w:pPr>
        <w:widowControl w:val="0"/>
        <w:autoSpaceDE w:val="0"/>
        <w:autoSpaceDN w:val="0"/>
        <w:adjustRightInd w:val="0"/>
        <w:spacing w:after="0" w:line="240" w:lineRule="auto"/>
        <w:ind w:right="-30"/>
        <w:jc w:val="center"/>
        <w:rPr>
          <w:rFonts w:ascii="Times New Roman" w:hAnsi="Times New Roman" w:cs="Times New Roman"/>
          <w:b/>
          <w:bCs/>
        </w:rPr>
      </w:pPr>
      <w:r w:rsidRPr="001839AE">
        <w:rPr>
          <w:rFonts w:ascii="Times New Roman" w:hAnsi="Times New Roman" w:cs="Times New Roman"/>
          <w:b/>
          <w:bCs/>
        </w:rPr>
        <w:t>ATA DE REGISTRO DE PREÇOS Nº XXX/202</w:t>
      </w:r>
      <w:r>
        <w:rPr>
          <w:rFonts w:ascii="Times New Roman" w:hAnsi="Times New Roman" w:cs="Times New Roman"/>
          <w:b/>
          <w:bCs/>
        </w:rPr>
        <w:t>6</w:t>
      </w:r>
    </w:p>
    <w:p w14:paraId="0CE7DC7F" w14:textId="77777777" w:rsidR="001839AE" w:rsidRPr="00C60970" w:rsidRDefault="001839AE" w:rsidP="00846F9A">
      <w:pPr>
        <w:widowControl w:val="0"/>
        <w:autoSpaceDE w:val="0"/>
        <w:autoSpaceDN w:val="0"/>
        <w:adjustRightInd w:val="0"/>
        <w:spacing w:after="0" w:line="240" w:lineRule="auto"/>
        <w:ind w:left="567" w:right="-30"/>
        <w:jc w:val="center"/>
        <w:rPr>
          <w:rFonts w:ascii="Times New Roman" w:hAnsi="Times New Roman" w:cs="Times New Roman"/>
          <w:sz w:val="24"/>
          <w:szCs w:val="24"/>
        </w:rPr>
      </w:pPr>
    </w:p>
    <w:p w14:paraId="22127F1C" w14:textId="77777777" w:rsidR="001839AE" w:rsidRPr="00C60970" w:rsidRDefault="001839AE" w:rsidP="00846F9A">
      <w:pPr>
        <w:widowControl w:val="0"/>
        <w:autoSpaceDE w:val="0"/>
        <w:autoSpaceDN w:val="0"/>
        <w:adjustRightInd w:val="0"/>
        <w:spacing w:after="0" w:line="240" w:lineRule="auto"/>
        <w:ind w:left="567" w:right="-30"/>
        <w:jc w:val="center"/>
        <w:rPr>
          <w:rFonts w:ascii="Arial" w:hAnsi="Arial" w:cs="Arial"/>
          <w:sz w:val="24"/>
          <w:szCs w:val="24"/>
        </w:rPr>
      </w:pPr>
    </w:p>
    <w:p w14:paraId="4E28D6D0" w14:textId="2AD4E7A7" w:rsidR="001839AE" w:rsidRPr="00C60970" w:rsidRDefault="007F5045" w:rsidP="008D25B8">
      <w:pPr>
        <w:widowControl w:val="0"/>
        <w:tabs>
          <w:tab w:val="center" w:pos="4779"/>
          <w:tab w:val="right" w:pos="9198"/>
        </w:tabs>
        <w:autoSpaceDE w:val="0"/>
        <w:autoSpaceDN w:val="0"/>
        <w:adjustRightInd w:val="0"/>
        <w:spacing w:after="0" w:line="240" w:lineRule="auto"/>
        <w:ind w:left="567" w:right="425"/>
        <w:jc w:val="both"/>
        <w:rPr>
          <w:rFonts w:ascii="Times New Roman" w:hAnsi="Times New Roman" w:cs="Times New Roman"/>
          <w:sz w:val="24"/>
          <w:szCs w:val="24"/>
        </w:rPr>
      </w:pPr>
      <w:r w:rsidRPr="00C60970">
        <w:rPr>
          <w:rFonts w:ascii="Times New Roman" w:hAnsi="Times New Roman" w:cs="Times New Roman"/>
          <w:sz w:val="24"/>
          <w:szCs w:val="24"/>
        </w:rPr>
        <w:t xml:space="preserve">O </w:t>
      </w:r>
      <w:r w:rsidR="001839AE" w:rsidRPr="00C60970">
        <w:rPr>
          <w:rFonts w:ascii="Times New Roman" w:hAnsi="Times New Roman" w:cs="Times New Roman"/>
          <w:b/>
          <w:bCs/>
          <w:sz w:val="24"/>
          <w:szCs w:val="24"/>
        </w:rPr>
        <w:t>MUNIC</w:t>
      </w:r>
      <w:r w:rsidRPr="00C60970">
        <w:rPr>
          <w:rFonts w:ascii="Times New Roman" w:hAnsi="Times New Roman" w:cs="Times New Roman"/>
          <w:b/>
          <w:bCs/>
          <w:sz w:val="24"/>
          <w:szCs w:val="24"/>
        </w:rPr>
        <w:t>Í</w:t>
      </w:r>
      <w:r w:rsidR="001839AE" w:rsidRPr="00C60970">
        <w:rPr>
          <w:rFonts w:ascii="Times New Roman" w:hAnsi="Times New Roman" w:cs="Times New Roman"/>
          <w:b/>
          <w:bCs/>
          <w:sz w:val="24"/>
          <w:szCs w:val="24"/>
        </w:rPr>
        <w:t xml:space="preserve">PIO DE </w:t>
      </w:r>
      <w:r w:rsidR="00DA688F" w:rsidRPr="00C60970">
        <w:rPr>
          <w:rFonts w:ascii="Times New Roman" w:hAnsi="Times New Roman" w:cs="Times New Roman"/>
          <w:b/>
          <w:bCs/>
          <w:sz w:val="24"/>
          <w:szCs w:val="24"/>
        </w:rPr>
        <w:t>SANTA HELENA DE GOIÁS</w:t>
      </w:r>
      <w:r w:rsidR="001839AE" w:rsidRPr="00C60970">
        <w:rPr>
          <w:rFonts w:ascii="Times New Roman" w:hAnsi="Times New Roman" w:cs="Times New Roman"/>
          <w:sz w:val="24"/>
          <w:szCs w:val="24"/>
        </w:rPr>
        <w:t xml:space="preserve">, pessoa jurídica de direito público, </w:t>
      </w:r>
      <w:r w:rsidR="00A71F4D" w:rsidRPr="00C60970">
        <w:rPr>
          <w:rFonts w:ascii="Times New Roman" w:hAnsi="Times New Roman" w:cs="Times New Roman"/>
          <w:sz w:val="24"/>
          <w:szCs w:val="24"/>
        </w:rPr>
        <w:t xml:space="preserve">inscrita no CNPJ sob o nº XXXXX, endereço XXXXX, nesta cidade de XXXX/GO, </w:t>
      </w:r>
      <w:r w:rsidR="00EC2674" w:rsidRPr="00C60970">
        <w:rPr>
          <w:rFonts w:ascii="Times New Roman" w:hAnsi="Times New Roman" w:cs="Times New Roman"/>
          <w:sz w:val="24"/>
          <w:szCs w:val="24"/>
        </w:rPr>
        <w:t>por intermédio d</w:t>
      </w:r>
      <w:r w:rsidR="00846F9A" w:rsidRPr="00C60970">
        <w:rPr>
          <w:rFonts w:ascii="Times New Roman" w:hAnsi="Times New Roman" w:cs="Times New Roman"/>
          <w:sz w:val="24"/>
          <w:szCs w:val="24"/>
        </w:rPr>
        <w:t xml:space="preserve">o Fundo Municipal de </w:t>
      </w:r>
      <w:r w:rsidR="003940C7">
        <w:rPr>
          <w:rFonts w:ascii="Times New Roman" w:hAnsi="Times New Roman" w:cs="Times New Roman"/>
          <w:sz w:val="24"/>
          <w:szCs w:val="24"/>
        </w:rPr>
        <w:t>Assistência Social de Sa</w:t>
      </w:r>
      <w:r w:rsidR="00846F9A" w:rsidRPr="00C60970">
        <w:rPr>
          <w:rFonts w:ascii="Times New Roman" w:hAnsi="Times New Roman" w:cs="Times New Roman"/>
          <w:sz w:val="24"/>
          <w:szCs w:val="24"/>
        </w:rPr>
        <w:t>nta Helena e Goiás</w:t>
      </w:r>
      <w:r w:rsidR="00EC2674" w:rsidRPr="00C60970">
        <w:rPr>
          <w:rFonts w:ascii="Times New Roman" w:hAnsi="Times New Roman" w:cs="Times New Roman"/>
          <w:sz w:val="24"/>
          <w:szCs w:val="24"/>
        </w:rPr>
        <w:t xml:space="preserve">, órgão público gerenciador da ARP, </w:t>
      </w:r>
      <w:r w:rsidR="00A71F4D" w:rsidRPr="00C60970">
        <w:rPr>
          <w:rFonts w:ascii="Times New Roman" w:hAnsi="Times New Roman" w:cs="Times New Roman"/>
          <w:sz w:val="24"/>
          <w:szCs w:val="24"/>
        </w:rPr>
        <w:t>neste ato representada pel</w:t>
      </w:r>
      <w:r w:rsidR="00DF29F8">
        <w:rPr>
          <w:rFonts w:ascii="Times New Roman" w:hAnsi="Times New Roman" w:cs="Times New Roman"/>
          <w:sz w:val="24"/>
          <w:szCs w:val="24"/>
        </w:rPr>
        <w:t>o(</w:t>
      </w:r>
      <w:r w:rsidR="00846F9A" w:rsidRPr="00C60970">
        <w:rPr>
          <w:rFonts w:ascii="Times New Roman" w:hAnsi="Times New Roman" w:cs="Times New Roman"/>
          <w:sz w:val="24"/>
          <w:szCs w:val="24"/>
        </w:rPr>
        <w:t>a</w:t>
      </w:r>
      <w:r w:rsidR="00DF29F8">
        <w:rPr>
          <w:rFonts w:ascii="Times New Roman" w:hAnsi="Times New Roman" w:cs="Times New Roman"/>
          <w:sz w:val="24"/>
          <w:szCs w:val="24"/>
        </w:rPr>
        <w:t>)</w:t>
      </w:r>
      <w:r w:rsidR="00846F9A" w:rsidRPr="00C60970">
        <w:rPr>
          <w:rFonts w:ascii="Times New Roman" w:hAnsi="Times New Roman" w:cs="Times New Roman"/>
          <w:sz w:val="24"/>
          <w:szCs w:val="24"/>
        </w:rPr>
        <w:t xml:space="preserve"> Gestor</w:t>
      </w:r>
      <w:r w:rsidR="00DF29F8">
        <w:rPr>
          <w:rFonts w:ascii="Times New Roman" w:hAnsi="Times New Roman" w:cs="Times New Roman"/>
          <w:sz w:val="24"/>
          <w:szCs w:val="24"/>
        </w:rPr>
        <w:t>(</w:t>
      </w:r>
      <w:r w:rsidR="00846F9A" w:rsidRPr="00C60970">
        <w:rPr>
          <w:rFonts w:ascii="Times New Roman" w:hAnsi="Times New Roman" w:cs="Times New Roman"/>
          <w:sz w:val="24"/>
          <w:szCs w:val="24"/>
        </w:rPr>
        <w:t>a</w:t>
      </w:r>
      <w:r w:rsidR="00DF29F8">
        <w:rPr>
          <w:rFonts w:ascii="Times New Roman" w:hAnsi="Times New Roman" w:cs="Times New Roman"/>
          <w:sz w:val="24"/>
          <w:szCs w:val="24"/>
        </w:rPr>
        <w:t>)</w:t>
      </w:r>
      <w:r w:rsidR="00846F9A" w:rsidRPr="00C60970">
        <w:rPr>
          <w:rFonts w:ascii="Times New Roman" w:hAnsi="Times New Roman" w:cs="Times New Roman"/>
          <w:sz w:val="24"/>
          <w:szCs w:val="24"/>
        </w:rPr>
        <w:t xml:space="preserve"> do Fundo Municipal de </w:t>
      </w:r>
      <w:r w:rsidR="003940C7">
        <w:rPr>
          <w:rFonts w:ascii="Times New Roman" w:hAnsi="Times New Roman" w:cs="Times New Roman"/>
          <w:sz w:val="24"/>
          <w:szCs w:val="24"/>
        </w:rPr>
        <w:t>Assistência Social</w:t>
      </w:r>
      <w:r w:rsidR="00846F9A" w:rsidRPr="00C60970">
        <w:rPr>
          <w:rFonts w:ascii="Times New Roman" w:hAnsi="Times New Roman" w:cs="Times New Roman"/>
          <w:sz w:val="24"/>
          <w:szCs w:val="24"/>
        </w:rPr>
        <w:t>, Sr</w:t>
      </w:r>
      <w:r w:rsidR="00DF29F8">
        <w:rPr>
          <w:rFonts w:ascii="Times New Roman" w:hAnsi="Times New Roman" w:cs="Times New Roman"/>
          <w:sz w:val="24"/>
          <w:szCs w:val="24"/>
        </w:rPr>
        <w:t>.(</w:t>
      </w:r>
      <w:r w:rsidR="00846F9A" w:rsidRPr="00C60970">
        <w:rPr>
          <w:rFonts w:ascii="Times New Roman" w:hAnsi="Times New Roman" w:cs="Times New Roman"/>
          <w:sz w:val="24"/>
          <w:szCs w:val="24"/>
        </w:rPr>
        <w:t>a</w:t>
      </w:r>
      <w:r w:rsidR="00DF29F8">
        <w:rPr>
          <w:rFonts w:ascii="Times New Roman" w:hAnsi="Times New Roman" w:cs="Times New Roman"/>
          <w:sz w:val="24"/>
          <w:szCs w:val="24"/>
        </w:rPr>
        <w:t>)</w:t>
      </w:r>
      <w:r w:rsidR="00846F9A" w:rsidRPr="00C60970">
        <w:rPr>
          <w:rFonts w:ascii="Times New Roman" w:hAnsi="Times New Roman" w:cs="Times New Roman"/>
          <w:sz w:val="24"/>
          <w:szCs w:val="24"/>
        </w:rPr>
        <w:t xml:space="preserve">. </w:t>
      </w:r>
      <w:r w:rsidR="00DF29F8">
        <w:rPr>
          <w:rFonts w:ascii="Times New Roman" w:hAnsi="Times New Roman" w:cs="Times New Roman"/>
          <w:sz w:val="24"/>
          <w:szCs w:val="24"/>
        </w:rPr>
        <w:t>XXXXXXXXXXX</w:t>
      </w:r>
      <w:r w:rsidR="00EC2674" w:rsidRPr="00C60970">
        <w:rPr>
          <w:rFonts w:ascii="Times New Roman" w:hAnsi="Times New Roman" w:cs="Times New Roman"/>
          <w:sz w:val="24"/>
          <w:szCs w:val="24"/>
        </w:rPr>
        <w:t xml:space="preserve">, </w:t>
      </w:r>
      <w:r w:rsidR="00DF29F8">
        <w:rPr>
          <w:rFonts w:ascii="Times New Roman" w:hAnsi="Times New Roman" w:cs="Times New Roman"/>
          <w:sz w:val="24"/>
          <w:szCs w:val="24"/>
        </w:rPr>
        <w:t>nomeado(a)</w:t>
      </w:r>
      <w:r w:rsidR="00846F9A" w:rsidRPr="00C60970">
        <w:rPr>
          <w:rFonts w:ascii="Times New Roman" w:hAnsi="Times New Roman" w:cs="Times New Roman"/>
          <w:sz w:val="24"/>
          <w:szCs w:val="24"/>
        </w:rPr>
        <w:tab/>
      </w:r>
      <w:r w:rsidR="00A71F4D" w:rsidRPr="00C60970">
        <w:rPr>
          <w:rFonts w:ascii="Times New Roman" w:hAnsi="Times New Roman" w:cs="Times New Roman"/>
          <w:sz w:val="24"/>
          <w:szCs w:val="24"/>
        </w:rPr>
        <w:t xml:space="preserve"> através do Decreto Municipal nº </w:t>
      </w:r>
      <w:r w:rsidR="00DF29F8">
        <w:rPr>
          <w:rFonts w:ascii="Times New Roman" w:hAnsi="Times New Roman" w:cs="Times New Roman"/>
          <w:sz w:val="24"/>
          <w:szCs w:val="24"/>
        </w:rPr>
        <w:t>XX</w:t>
      </w:r>
      <w:r w:rsidR="00A71F4D" w:rsidRPr="00C60970">
        <w:rPr>
          <w:rFonts w:ascii="Times New Roman" w:hAnsi="Times New Roman" w:cs="Times New Roman"/>
          <w:sz w:val="24"/>
          <w:szCs w:val="24"/>
        </w:rPr>
        <w:t xml:space="preserve">/2025, </w:t>
      </w:r>
      <w:r w:rsidR="001839AE" w:rsidRPr="00C60970">
        <w:rPr>
          <w:rFonts w:ascii="Times New Roman" w:hAnsi="Times New Roman" w:cs="Times New Roman"/>
          <w:sz w:val="24"/>
          <w:szCs w:val="24"/>
        </w:rPr>
        <w:t xml:space="preserve">considerando o julgamento da licitação na modalidade de pregão, na forma eletrônica, para REGISTRO DE PREÇOS, </w:t>
      </w:r>
      <w:r w:rsidR="00DA688F" w:rsidRPr="00C60970">
        <w:rPr>
          <w:rFonts w:ascii="Times New Roman" w:hAnsi="Times New Roman" w:cs="Times New Roman"/>
          <w:sz w:val="24"/>
          <w:szCs w:val="24"/>
        </w:rPr>
        <w:t>autuado sob o nº ___/202</w:t>
      </w:r>
      <w:r w:rsidR="00186FBF">
        <w:rPr>
          <w:rFonts w:ascii="Times New Roman" w:hAnsi="Times New Roman" w:cs="Times New Roman"/>
          <w:sz w:val="24"/>
          <w:szCs w:val="24"/>
        </w:rPr>
        <w:t>6</w:t>
      </w:r>
      <w:r w:rsidR="00DA688F" w:rsidRPr="00C60970">
        <w:rPr>
          <w:rFonts w:ascii="Times New Roman" w:hAnsi="Times New Roman" w:cs="Times New Roman"/>
          <w:sz w:val="24"/>
          <w:szCs w:val="24"/>
        </w:rPr>
        <w:t xml:space="preserve">, </w:t>
      </w:r>
      <w:r w:rsidR="001839AE" w:rsidRPr="00C60970">
        <w:rPr>
          <w:rFonts w:ascii="Times New Roman" w:hAnsi="Times New Roman" w:cs="Times New Roman"/>
          <w:sz w:val="24"/>
          <w:szCs w:val="24"/>
        </w:rPr>
        <w:t>processo administrativo nº</w:t>
      </w:r>
      <w:r w:rsidR="00056BFA">
        <w:rPr>
          <w:rFonts w:ascii="Times New Roman" w:hAnsi="Times New Roman" w:cs="Times New Roman"/>
          <w:sz w:val="24"/>
          <w:szCs w:val="24"/>
        </w:rPr>
        <w:t xml:space="preserve"> </w:t>
      </w:r>
      <w:proofErr w:type="spellStart"/>
      <w:r w:rsidR="00056BFA">
        <w:rPr>
          <w:rFonts w:ascii="Times New Roman" w:hAnsi="Times New Roman" w:cs="Times New Roman"/>
          <w:sz w:val="24"/>
          <w:szCs w:val="24"/>
        </w:rPr>
        <w:t>xx</w:t>
      </w:r>
      <w:proofErr w:type="spellEnd"/>
      <w:r w:rsidR="00846F9A" w:rsidRPr="00C60970">
        <w:rPr>
          <w:rFonts w:ascii="Times New Roman" w:hAnsi="Times New Roman" w:cs="Times New Roman"/>
          <w:sz w:val="24"/>
          <w:szCs w:val="24"/>
        </w:rPr>
        <w:t>/</w:t>
      </w:r>
      <w:r w:rsidR="006715A2" w:rsidRPr="00C60970">
        <w:rPr>
          <w:rFonts w:ascii="Times New Roman" w:hAnsi="Times New Roman" w:cs="Times New Roman"/>
          <w:sz w:val="24"/>
          <w:szCs w:val="24"/>
        </w:rPr>
        <w:t>202</w:t>
      </w:r>
      <w:r w:rsidR="00DF29F8">
        <w:rPr>
          <w:rFonts w:ascii="Times New Roman" w:hAnsi="Times New Roman" w:cs="Times New Roman"/>
          <w:sz w:val="24"/>
          <w:szCs w:val="24"/>
        </w:rPr>
        <w:t>6</w:t>
      </w:r>
      <w:r w:rsidR="001839AE" w:rsidRPr="00C60970">
        <w:rPr>
          <w:rFonts w:ascii="Times New Roman" w:hAnsi="Times New Roman" w:cs="Times New Roman"/>
          <w:sz w:val="24"/>
          <w:szCs w:val="24"/>
        </w:rPr>
        <w:t>, RESOLVE</w:t>
      </w:r>
      <w:r w:rsidR="00A71F4D" w:rsidRPr="00C60970">
        <w:rPr>
          <w:rFonts w:ascii="Times New Roman" w:hAnsi="Times New Roman" w:cs="Times New Roman"/>
          <w:sz w:val="24"/>
          <w:szCs w:val="24"/>
        </w:rPr>
        <w:t>M</w:t>
      </w:r>
      <w:r w:rsidR="001839AE" w:rsidRPr="00C60970">
        <w:rPr>
          <w:rFonts w:ascii="Times New Roman" w:hAnsi="Times New Roman" w:cs="Times New Roman"/>
          <w:sz w:val="24"/>
          <w:szCs w:val="24"/>
        </w:rPr>
        <w:t xml:space="preserve"> registrar os preços da(s) empresa(s) indicada(s) e qualificada(s) nesta ATA, de acordo com a classificação por ela(s) alcançada(s) e na(s) quantidade(s) cotada(s), atendendo as condições previstas no Edital de </w:t>
      </w:r>
      <w:r w:rsidR="006715A2" w:rsidRPr="00C60970">
        <w:rPr>
          <w:rFonts w:ascii="Times New Roman" w:hAnsi="Times New Roman" w:cs="Times New Roman"/>
          <w:sz w:val="24"/>
          <w:szCs w:val="24"/>
        </w:rPr>
        <w:t>L</w:t>
      </w:r>
      <w:r w:rsidR="001839AE" w:rsidRPr="00C60970">
        <w:rPr>
          <w:rFonts w:ascii="Times New Roman" w:hAnsi="Times New Roman" w:cs="Times New Roman"/>
          <w:sz w:val="24"/>
          <w:szCs w:val="24"/>
        </w:rPr>
        <w:t xml:space="preserve">icitação, sujeitando-se as partes às normas constantes na Lei nº 14.133, de 1º de abril de 2021, no Decreto nº </w:t>
      </w:r>
      <w:r w:rsidR="006715A2" w:rsidRPr="00C60970">
        <w:rPr>
          <w:rFonts w:ascii="Times New Roman" w:hAnsi="Times New Roman" w:cs="Times New Roman"/>
          <w:sz w:val="24"/>
          <w:szCs w:val="24"/>
        </w:rPr>
        <w:t xml:space="preserve">035/2025, no Decreto nº </w:t>
      </w:r>
      <w:r w:rsidR="001839AE" w:rsidRPr="00C60970">
        <w:rPr>
          <w:rFonts w:ascii="Times New Roman" w:hAnsi="Times New Roman" w:cs="Times New Roman"/>
          <w:sz w:val="24"/>
          <w:szCs w:val="24"/>
        </w:rPr>
        <w:t>199</w:t>
      </w:r>
      <w:r w:rsidR="006715A2" w:rsidRPr="00C60970">
        <w:rPr>
          <w:rFonts w:ascii="Times New Roman" w:hAnsi="Times New Roman" w:cs="Times New Roman"/>
          <w:sz w:val="24"/>
          <w:szCs w:val="24"/>
        </w:rPr>
        <w:t>/</w:t>
      </w:r>
      <w:r w:rsidR="001839AE" w:rsidRPr="00C60970">
        <w:rPr>
          <w:rFonts w:ascii="Times New Roman" w:hAnsi="Times New Roman" w:cs="Times New Roman"/>
          <w:sz w:val="24"/>
          <w:szCs w:val="24"/>
        </w:rPr>
        <w:t>2025, e em conformidade com as disposições a seguir:</w:t>
      </w:r>
    </w:p>
    <w:p w14:paraId="69EB5BFA" w14:textId="0FC5BE03" w:rsidR="001839AE" w:rsidRPr="00C60970" w:rsidRDefault="001839AE" w:rsidP="00846F9A">
      <w:pPr>
        <w:widowControl w:val="0"/>
        <w:autoSpaceDE w:val="0"/>
        <w:autoSpaceDN w:val="0"/>
        <w:adjustRightInd w:val="0"/>
        <w:spacing w:after="0" w:line="240" w:lineRule="auto"/>
        <w:ind w:left="567" w:right="-30"/>
        <w:jc w:val="both"/>
        <w:rPr>
          <w:rFonts w:ascii="Times New Roman" w:hAnsi="Times New Roman" w:cs="Times New Roman"/>
          <w:sz w:val="24"/>
          <w:szCs w:val="24"/>
        </w:rPr>
      </w:pPr>
    </w:p>
    <w:p w14:paraId="336C885D" w14:textId="77777777" w:rsidR="001839AE" w:rsidRPr="003940C7" w:rsidRDefault="001839AE" w:rsidP="00846F9A">
      <w:pPr>
        <w:pStyle w:val="Nivel01"/>
        <w:spacing w:before="0" w:after="0" w:line="240" w:lineRule="auto"/>
        <w:ind w:left="567"/>
        <w:rPr>
          <w:rFonts w:ascii="Times New Roman" w:hAnsi="Times New Roman" w:cs="Times New Roman"/>
          <w:sz w:val="24"/>
          <w:szCs w:val="24"/>
        </w:rPr>
      </w:pPr>
      <w:r w:rsidRPr="003940C7">
        <w:rPr>
          <w:rFonts w:ascii="Times New Roman" w:hAnsi="Times New Roman" w:cs="Times New Roman"/>
          <w:sz w:val="24"/>
          <w:szCs w:val="24"/>
        </w:rPr>
        <w:t>DO OBJETO</w:t>
      </w:r>
    </w:p>
    <w:p w14:paraId="65B82C87" w14:textId="7B409DDE" w:rsidR="001839AE" w:rsidRPr="003940C7" w:rsidRDefault="001839AE" w:rsidP="00056BFA">
      <w:pPr>
        <w:tabs>
          <w:tab w:val="left" w:pos="4078"/>
          <w:tab w:val="left" w:pos="9072"/>
        </w:tabs>
        <w:ind w:left="567" w:right="425"/>
        <w:jc w:val="both"/>
        <w:rPr>
          <w:rFonts w:ascii="Times New Roman" w:hAnsi="Times New Roman" w:cs="Times New Roman"/>
          <w:color w:val="000000" w:themeColor="text1"/>
        </w:rPr>
      </w:pPr>
      <w:r w:rsidRPr="003940C7">
        <w:rPr>
          <w:rFonts w:ascii="Times New Roman" w:hAnsi="Times New Roman" w:cs="Times New Roman"/>
        </w:rPr>
        <w:t>A presente Ata tem por objeto o</w:t>
      </w:r>
      <w:r w:rsidR="00580CC4" w:rsidRPr="003940C7">
        <w:rPr>
          <w:rFonts w:ascii="Times New Roman" w:hAnsi="Times New Roman" w:cs="Times New Roman"/>
        </w:rPr>
        <w:t xml:space="preserve"> </w:t>
      </w:r>
      <w:proofErr w:type="spellStart"/>
      <w:r w:rsidR="00E4553B">
        <w:rPr>
          <w:rFonts w:ascii="Times New Roman" w:hAnsi="Times New Roman" w:cs="Times New Roman"/>
          <w:color w:val="000000" w:themeColor="text1"/>
          <w:sz w:val="24"/>
          <w:szCs w:val="24"/>
        </w:rPr>
        <w:t>xxxxxx</w:t>
      </w:r>
      <w:proofErr w:type="spellEnd"/>
      <w:r w:rsidR="003940C7" w:rsidRPr="003940C7">
        <w:rPr>
          <w:rFonts w:ascii="Times New Roman" w:eastAsia="Arial" w:hAnsi="Times New Roman" w:cs="Times New Roman"/>
        </w:rPr>
        <w:t>,</w:t>
      </w:r>
      <w:r w:rsidR="00580CC4" w:rsidRPr="003940C7">
        <w:rPr>
          <w:rFonts w:ascii="Times New Roman" w:hAnsi="Times New Roman" w:cs="Times New Roman"/>
        </w:rPr>
        <w:t xml:space="preserve"> nos termos da tabela abaixo, conforme condições e exigências estabelecidas neste instrumento, </w:t>
      </w:r>
      <w:r w:rsidR="00846F9A" w:rsidRPr="003940C7">
        <w:rPr>
          <w:rFonts w:ascii="Times New Roman" w:hAnsi="Times New Roman" w:cs="Times New Roman"/>
        </w:rPr>
        <w:t>conforme</w:t>
      </w:r>
      <w:r w:rsidR="004340E9" w:rsidRPr="003940C7">
        <w:rPr>
          <w:rFonts w:ascii="Times New Roman" w:hAnsi="Times New Roman" w:cs="Times New Roman"/>
          <w:color w:val="000000" w:themeColor="text1"/>
        </w:rPr>
        <w:t xml:space="preserve"> </w:t>
      </w:r>
      <w:r w:rsidRPr="003940C7">
        <w:rPr>
          <w:rFonts w:ascii="Times New Roman" w:hAnsi="Times New Roman" w:cs="Times New Roman"/>
        </w:rPr>
        <w:t>especificados no item</w:t>
      </w:r>
      <w:r w:rsidR="005F7EE3" w:rsidRPr="003940C7">
        <w:rPr>
          <w:rFonts w:ascii="Times New Roman" w:hAnsi="Times New Roman" w:cs="Times New Roman"/>
        </w:rPr>
        <w:t xml:space="preserve"> </w:t>
      </w:r>
      <w:r w:rsidR="00846F9A" w:rsidRPr="003940C7">
        <w:rPr>
          <w:rFonts w:ascii="Times New Roman" w:hAnsi="Times New Roman" w:cs="Times New Roman"/>
        </w:rPr>
        <w:t>no</w:t>
      </w:r>
      <w:r w:rsidRPr="003940C7">
        <w:rPr>
          <w:rFonts w:ascii="Times New Roman" w:hAnsi="Times New Roman" w:cs="Times New Roman"/>
        </w:rPr>
        <w:t xml:space="preserve"> </w:t>
      </w:r>
      <w:r w:rsidR="005F7EE3" w:rsidRPr="003940C7">
        <w:rPr>
          <w:rFonts w:ascii="Times New Roman" w:hAnsi="Times New Roman" w:cs="Times New Roman"/>
        </w:rPr>
        <w:t>T</w:t>
      </w:r>
      <w:r w:rsidRPr="003940C7">
        <w:rPr>
          <w:rFonts w:ascii="Times New Roman" w:hAnsi="Times New Roman" w:cs="Times New Roman"/>
        </w:rPr>
        <w:t xml:space="preserve">ermo de </w:t>
      </w:r>
      <w:r w:rsidR="00846F9A" w:rsidRPr="003940C7">
        <w:rPr>
          <w:rFonts w:ascii="Times New Roman" w:hAnsi="Times New Roman" w:cs="Times New Roman"/>
        </w:rPr>
        <w:t>Referência</w:t>
      </w:r>
      <w:r w:rsidRPr="003940C7">
        <w:rPr>
          <w:rFonts w:ascii="Times New Roman" w:hAnsi="Times New Roman" w:cs="Times New Roman"/>
        </w:rPr>
        <w:t>, assim como as propostas cujos preços tenham sido registrados, independentemente de transcrição.</w:t>
      </w:r>
    </w:p>
    <w:p w14:paraId="5249011B" w14:textId="77777777" w:rsidR="001839AE" w:rsidRPr="00347960" w:rsidRDefault="001839AE" w:rsidP="00846F9A">
      <w:pPr>
        <w:pStyle w:val="Nivel2"/>
        <w:numPr>
          <w:ilvl w:val="0"/>
          <w:numId w:val="0"/>
        </w:numPr>
        <w:spacing w:before="0" w:after="0" w:line="240" w:lineRule="auto"/>
        <w:ind w:left="567"/>
        <w:rPr>
          <w:rFonts w:ascii="Times New Roman" w:hAnsi="Times New Roman" w:cs="Times New Roman"/>
          <w:sz w:val="24"/>
          <w:szCs w:val="24"/>
        </w:rPr>
      </w:pPr>
    </w:p>
    <w:p w14:paraId="65912197" w14:textId="77777777" w:rsidR="001839AE" w:rsidRPr="00347960" w:rsidRDefault="001839AE" w:rsidP="00846F9A">
      <w:pPr>
        <w:pStyle w:val="Nivel01"/>
        <w:spacing w:before="0" w:after="0" w:line="240" w:lineRule="auto"/>
        <w:ind w:left="567"/>
        <w:rPr>
          <w:rFonts w:ascii="Times New Roman" w:hAnsi="Times New Roman" w:cs="Times New Roman"/>
          <w:sz w:val="24"/>
          <w:szCs w:val="24"/>
        </w:rPr>
      </w:pPr>
      <w:r w:rsidRPr="00347960">
        <w:rPr>
          <w:rFonts w:ascii="Times New Roman" w:hAnsi="Times New Roman" w:cs="Times New Roman"/>
          <w:sz w:val="24"/>
          <w:szCs w:val="24"/>
        </w:rPr>
        <w:t>DOS PREÇOS, ESPECIFICAÇÕES E QUANTITATIVOS</w:t>
      </w:r>
    </w:p>
    <w:p w14:paraId="0BC282F0" w14:textId="4CA2EA98" w:rsidR="001839AE" w:rsidRPr="00347960" w:rsidRDefault="001839AE" w:rsidP="00056BFA">
      <w:pPr>
        <w:pStyle w:val="Nivel2"/>
        <w:spacing w:before="0" w:after="0" w:line="240" w:lineRule="auto"/>
        <w:ind w:left="567" w:right="425"/>
        <w:rPr>
          <w:rFonts w:ascii="Times New Roman" w:hAnsi="Times New Roman" w:cs="Times New Roman"/>
          <w:sz w:val="24"/>
          <w:szCs w:val="24"/>
        </w:rPr>
      </w:pPr>
      <w:r w:rsidRPr="00347960">
        <w:rPr>
          <w:rFonts w:ascii="Times New Roman" w:hAnsi="Times New Roman" w:cs="Times New Roman"/>
          <w:sz w:val="24"/>
          <w:szCs w:val="24"/>
        </w:rPr>
        <w:t>O preço registrado, as especificações do objeto, as quantidades mínimas e máximas de cada item, fornecedor(es) e as demais condições ofertadas na(s) proposta(s) são as que seguem:</w:t>
      </w:r>
    </w:p>
    <w:p w14:paraId="48A0D2FC"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tbl>
      <w:tblPr>
        <w:tblW w:w="8647" w:type="dxa"/>
        <w:tblInd w:w="564" w:type="dxa"/>
        <w:tblLayout w:type="fixed"/>
        <w:tblCellMar>
          <w:left w:w="10" w:type="dxa"/>
          <w:right w:w="10" w:type="dxa"/>
        </w:tblCellMar>
        <w:tblLook w:val="0000" w:firstRow="0" w:lastRow="0" w:firstColumn="0" w:lastColumn="0" w:noHBand="0" w:noVBand="0"/>
      </w:tblPr>
      <w:tblGrid>
        <w:gridCol w:w="709"/>
        <w:gridCol w:w="2268"/>
        <w:gridCol w:w="970"/>
        <w:gridCol w:w="1121"/>
        <w:gridCol w:w="886"/>
        <w:gridCol w:w="1559"/>
        <w:gridCol w:w="1134"/>
      </w:tblGrid>
      <w:tr w:rsidR="00846F9A" w:rsidRPr="001839AE" w14:paraId="78B6CFAA" w14:textId="77777777" w:rsidTr="00056BFA">
        <w:trPr>
          <w:trHeight w:val="511"/>
        </w:trPr>
        <w:tc>
          <w:tcPr>
            <w:tcW w:w="8647" w:type="dxa"/>
            <w:gridSpan w:val="7"/>
            <w:tcBorders>
              <w:top w:val="single" w:sz="2" w:space="0" w:color="000000"/>
              <w:left w:val="single" w:sz="2" w:space="0" w:color="000000"/>
              <w:bottom w:val="single" w:sz="4" w:space="0" w:color="auto"/>
              <w:right w:val="single" w:sz="2" w:space="0" w:color="000000"/>
            </w:tcBorders>
            <w:vAlign w:val="center"/>
          </w:tcPr>
          <w:p w14:paraId="396E52B4" w14:textId="77777777" w:rsidR="00846F9A"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p>
          <w:p w14:paraId="0932B0D7" w14:textId="257BCBF3" w:rsidR="00846F9A" w:rsidRPr="001839AE" w:rsidRDefault="00846F9A" w:rsidP="00347960">
            <w:pPr>
              <w:widowControl w:val="0"/>
              <w:autoSpaceDE w:val="0"/>
              <w:autoSpaceDN w:val="0"/>
              <w:adjustRightInd w:val="0"/>
              <w:spacing w:after="0" w:line="240" w:lineRule="auto"/>
              <w:ind w:left="567" w:right="-28"/>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1839AE" w:rsidRPr="001839AE" w14:paraId="38D8A32E" w14:textId="77777777" w:rsidTr="00056BFA">
        <w:trPr>
          <w:trHeight w:val="116"/>
        </w:trPr>
        <w:tc>
          <w:tcPr>
            <w:tcW w:w="709" w:type="dxa"/>
            <w:tcBorders>
              <w:top w:val="single" w:sz="4" w:space="0" w:color="auto"/>
              <w:left w:val="single" w:sz="2" w:space="0" w:color="000000"/>
              <w:bottom w:val="single" w:sz="4" w:space="0" w:color="auto"/>
              <w:right w:val="nil"/>
            </w:tcBorders>
            <w:vAlign w:val="center"/>
          </w:tcPr>
          <w:p w14:paraId="1849A95E" w14:textId="2FE9F841"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I</w:t>
            </w:r>
            <w:r w:rsidR="00C60970">
              <w:rPr>
                <w:rFonts w:ascii="Times New Roman" w:hAnsi="Times New Roman" w:cs="Times New Roman"/>
              </w:rPr>
              <w:t>tem</w:t>
            </w:r>
          </w:p>
        </w:tc>
        <w:tc>
          <w:tcPr>
            <w:tcW w:w="2268" w:type="dxa"/>
            <w:tcBorders>
              <w:top w:val="single" w:sz="4" w:space="0" w:color="auto"/>
              <w:left w:val="single" w:sz="2" w:space="0" w:color="000000"/>
              <w:bottom w:val="single" w:sz="4" w:space="0" w:color="auto"/>
              <w:right w:val="nil"/>
            </w:tcBorders>
            <w:vAlign w:val="center"/>
          </w:tcPr>
          <w:p w14:paraId="5CF33152" w14:textId="77777777" w:rsidR="001839AE" w:rsidRPr="001839AE" w:rsidRDefault="001839AE" w:rsidP="00347960">
            <w:pPr>
              <w:widowControl w:val="0"/>
              <w:autoSpaceDE w:val="0"/>
              <w:autoSpaceDN w:val="0"/>
              <w:adjustRightInd w:val="0"/>
              <w:spacing w:after="0" w:line="240" w:lineRule="auto"/>
              <w:ind w:left="567" w:right="-28"/>
              <w:rPr>
                <w:rFonts w:ascii="Times New Roman" w:hAnsi="Times New Roman" w:cs="Times New Roman"/>
              </w:rPr>
            </w:pPr>
            <w:r w:rsidRPr="001839AE">
              <w:rPr>
                <w:rFonts w:ascii="Times New Roman" w:hAnsi="Times New Roman" w:cs="Times New Roman"/>
              </w:rPr>
              <w:t>Especificação</w:t>
            </w:r>
          </w:p>
        </w:tc>
        <w:tc>
          <w:tcPr>
            <w:tcW w:w="970" w:type="dxa"/>
            <w:tcBorders>
              <w:top w:val="single" w:sz="4" w:space="0" w:color="auto"/>
              <w:left w:val="single" w:sz="2" w:space="0" w:color="000000"/>
              <w:bottom w:val="single" w:sz="4" w:space="0" w:color="auto"/>
              <w:right w:val="nil"/>
            </w:tcBorders>
            <w:vAlign w:val="center"/>
          </w:tcPr>
          <w:p w14:paraId="45772C90" w14:textId="6A80E48B"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6E2371A6" w14:textId="77777777" w:rsidR="001839AE" w:rsidRPr="001839AE" w:rsidRDefault="001839AE" w:rsidP="00347960">
            <w:pPr>
              <w:widowControl w:val="0"/>
              <w:autoSpaceDE w:val="0"/>
              <w:autoSpaceDN w:val="0"/>
              <w:adjustRightInd w:val="0"/>
              <w:spacing w:after="0" w:line="240" w:lineRule="auto"/>
              <w:ind w:right="-28"/>
              <w:jc w:val="center"/>
              <w:rPr>
                <w:rFonts w:ascii="Times New Roman" w:hAnsi="Times New Roman" w:cs="Times New Roman"/>
              </w:rPr>
            </w:pPr>
            <w:r w:rsidRPr="001839AE">
              <w:rPr>
                <w:rFonts w:ascii="Times New Roman" w:hAnsi="Times New Roman" w:cs="Times New Roman"/>
              </w:rPr>
              <w:t>Unidade</w:t>
            </w:r>
          </w:p>
        </w:tc>
        <w:tc>
          <w:tcPr>
            <w:tcW w:w="886" w:type="dxa"/>
            <w:tcBorders>
              <w:top w:val="single" w:sz="4" w:space="0" w:color="auto"/>
              <w:left w:val="single" w:sz="2" w:space="0" w:color="000000"/>
              <w:bottom w:val="single" w:sz="4" w:space="0" w:color="auto"/>
              <w:right w:val="nil"/>
            </w:tcBorders>
            <w:vAlign w:val="center"/>
          </w:tcPr>
          <w:p w14:paraId="60CBEBB5" w14:textId="4B02F67D"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Quant</w:t>
            </w:r>
            <w:r>
              <w:rPr>
                <w:rFonts w:ascii="Times New Roman" w:hAnsi="Times New Roman" w:cs="Times New Roman"/>
              </w:rPr>
              <w:t>.</w:t>
            </w:r>
          </w:p>
        </w:tc>
        <w:tc>
          <w:tcPr>
            <w:tcW w:w="1559" w:type="dxa"/>
            <w:tcBorders>
              <w:top w:val="single" w:sz="4" w:space="0" w:color="auto"/>
              <w:left w:val="single" w:sz="2" w:space="0" w:color="000000"/>
              <w:bottom w:val="single" w:sz="4" w:space="0" w:color="auto"/>
              <w:right w:val="nil"/>
            </w:tcBorders>
            <w:vAlign w:val="center"/>
          </w:tcPr>
          <w:p w14:paraId="0416CD76" w14:textId="77777777" w:rsidR="00C60970" w:rsidRDefault="00C60970" w:rsidP="00347960">
            <w:pPr>
              <w:widowControl w:val="0"/>
              <w:autoSpaceDE w:val="0"/>
              <w:autoSpaceDN w:val="0"/>
              <w:adjustRightInd w:val="0"/>
              <w:spacing w:after="0" w:line="240" w:lineRule="auto"/>
              <w:ind w:right="-28"/>
              <w:jc w:val="center"/>
              <w:rPr>
                <w:rFonts w:ascii="Times New Roman" w:hAnsi="Times New Roman" w:cs="Times New Roman"/>
              </w:rPr>
            </w:pPr>
          </w:p>
          <w:p w14:paraId="43686F44" w14:textId="2C4C3EED" w:rsidR="00EC2674" w:rsidRDefault="001839AE" w:rsidP="00347960">
            <w:pPr>
              <w:widowControl w:val="0"/>
              <w:autoSpaceDE w:val="0"/>
              <w:autoSpaceDN w:val="0"/>
              <w:adjustRightInd w:val="0"/>
              <w:spacing w:after="0" w:line="240" w:lineRule="auto"/>
              <w:ind w:right="-28"/>
              <w:jc w:val="center"/>
              <w:rPr>
                <w:rFonts w:ascii="Times New Roman" w:hAnsi="Times New Roman" w:cs="Times New Roman"/>
              </w:rPr>
            </w:pPr>
            <w:r w:rsidRPr="001839AE">
              <w:rPr>
                <w:rFonts w:ascii="Times New Roman" w:hAnsi="Times New Roman" w:cs="Times New Roman"/>
              </w:rPr>
              <w:t>Valor</w:t>
            </w:r>
            <w:r w:rsidR="00846F9A">
              <w:rPr>
                <w:rFonts w:ascii="Times New Roman" w:hAnsi="Times New Roman" w:cs="Times New Roman"/>
              </w:rPr>
              <w:t xml:space="preserve"> Unit.</w:t>
            </w:r>
          </w:p>
          <w:p w14:paraId="45F34985" w14:textId="14F8705F" w:rsidR="00846F9A" w:rsidRDefault="00846F9A" w:rsidP="00347960">
            <w:pPr>
              <w:widowControl w:val="0"/>
              <w:autoSpaceDE w:val="0"/>
              <w:autoSpaceDN w:val="0"/>
              <w:adjustRightInd w:val="0"/>
              <w:spacing w:after="0" w:line="240" w:lineRule="auto"/>
              <w:ind w:right="-28"/>
              <w:jc w:val="center"/>
              <w:rPr>
                <w:rFonts w:ascii="Times New Roman" w:hAnsi="Times New Roman" w:cs="Times New Roman"/>
              </w:rPr>
            </w:pPr>
            <w:r>
              <w:rPr>
                <w:rFonts w:ascii="Times New Roman" w:hAnsi="Times New Roman" w:cs="Times New Roman"/>
              </w:rPr>
              <w:t>R$</w:t>
            </w:r>
          </w:p>
          <w:p w14:paraId="4BB1F470" w14:textId="71BE97CD" w:rsidR="001839AE" w:rsidRPr="001839AE" w:rsidRDefault="001839AE" w:rsidP="00347960">
            <w:pPr>
              <w:widowControl w:val="0"/>
              <w:autoSpaceDE w:val="0"/>
              <w:autoSpaceDN w:val="0"/>
              <w:adjustRightInd w:val="0"/>
              <w:spacing w:after="0" w:line="240" w:lineRule="auto"/>
              <w:ind w:right="-28"/>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654C7D8C" w14:textId="77777777" w:rsid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Valor total</w:t>
            </w:r>
          </w:p>
          <w:p w14:paraId="04FB542B" w14:textId="72F4F57A" w:rsidR="00846F9A" w:rsidRPr="001839AE" w:rsidRDefault="00846F9A" w:rsidP="00347960">
            <w:pPr>
              <w:widowControl w:val="0"/>
              <w:autoSpaceDE w:val="0"/>
              <w:autoSpaceDN w:val="0"/>
              <w:adjustRightInd w:val="0"/>
              <w:spacing w:after="0" w:line="240" w:lineRule="auto"/>
              <w:ind w:right="-28"/>
              <w:jc w:val="center"/>
              <w:rPr>
                <w:rFonts w:ascii="Times New Roman" w:hAnsi="Times New Roman" w:cs="Times New Roman"/>
              </w:rPr>
            </w:pPr>
            <w:r>
              <w:rPr>
                <w:rFonts w:ascii="Times New Roman" w:hAnsi="Times New Roman" w:cs="Times New Roman"/>
              </w:rPr>
              <w:t>R$</w:t>
            </w:r>
          </w:p>
        </w:tc>
      </w:tr>
      <w:tr w:rsidR="00A71F4D" w:rsidRPr="001839AE" w14:paraId="29815207" w14:textId="77777777" w:rsidTr="00056BFA">
        <w:trPr>
          <w:trHeight w:val="674"/>
        </w:trPr>
        <w:tc>
          <w:tcPr>
            <w:tcW w:w="709" w:type="dxa"/>
            <w:tcBorders>
              <w:top w:val="single" w:sz="4" w:space="0" w:color="auto"/>
              <w:left w:val="single" w:sz="2" w:space="0" w:color="000000"/>
              <w:bottom w:val="single" w:sz="4" w:space="0" w:color="auto"/>
              <w:right w:val="nil"/>
            </w:tcBorders>
            <w:vAlign w:val="center"/>
          </w:tcPr>
          <w:p w14:paraId="73B21CCE"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1307F52A"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970" w:type="dxa"/>
            <w:tcBorders>
              <w:top w:val="single" w:sz="4" w:space="0" w:color="auto"/>
              <w:left w:val="single" w:sz="2" w:space="0" w:color="000000"/>
              <w:bottom w:val="single" w:sz="4" w:space="0" w:color="auto"/>
              <w:right w:val="nil"/>
            </w:tcBorders>
            <w:vAlign w:val="center"/>
          </w:tcPr>
          <w:p w14:paraId="3354F625"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21" w:type="dxa"/>
            <w:tcBorders>
              <w:top w:val="single" w:sz="4" w:space="0" w:color="auto"/>
              <w:left w:val="single" w:sz="2" w:space="0" w:color="000000"/>
              <w:bottom w:val="single" w:sz="4" w:space="0" w:color="auto"/>
              <w:right w:val="nil"/>
            </w:tcBorders>
            <w:vAlign w:val="center"/>
          </w:tcPr>
          <w:p w14:paraId="5D73B185"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886" w:type="dxa"/>
            <w:tcBorders>
              <w:top w:val="single" w:sz="4" w:space="0" w:color="auto"/>
              <w:left w:val="single" w:sz="2" w:space="0" w:color="000000"/>
              <w:bottom w:val="single" w:sz="4" w:space="0" w:color="auto"/>
              <w:right w:val="nil"/>
            </w:tcBorders>
            <w:vAlign w:val="center"/>
          </w:tcPr>
          <w:p w14:paraId="3A6E317B"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559" w:type="dxa"/>
            <w:tcBorders>
              <w:top w:val="single" w:sz="4" w:space="0" w:color="auto"/>
              <w:left w:val="single" w:sz="2" w:space="0" w:color="000000"/>
              <w:bottom w:val="single" w:sz="4" w:space="0" w:color="auto"/>
              <w:right w:val="nil"/>
            </w:tcBorders>
            <w:vAlign w:val="center"/>
          </w:tcPr>
          <w:p w14:paraId="306D0052"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60B20BF3"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r>
      <w:tr w:rsidR="00EC2674" w:rsidRPr="001839AE" w14:paraId="513556CC" w14:textId="77777777" w:rsidTr="00056BFA">
        <w:trPr>
          <w:trHeight w:val="674"/>
        </w:trPr>
        <w:tc>
          <w:tcPr>
            <w:tcW w:w="709" w:type="dxa"/>
            <w:tcBorders>
              <w:top w:val="single" w:sz="4" w:space="0" w:color="auto"/>
              <w:left w:val="single" w:sz="2" w:space="0" w:color="000000"/>
              <w:bottom w:val="single" w:sz="4" w:space="0" w:color="auto"/>
              <w:right w:val="nil"/>
            </w:tcBorders>
            <w:vAlign w:val="center"/>
          </w:tcPr>
          <w:p w14:paraId="78D5D0B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3DB4971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970" w:type="dxa"/>
            <w:tcBorders>
              <w:top w:val="single" w:sz="4" w:space="0" w:color="auto"/>
              <w:left w:val="single" w:sz="2" w:space="0" w:color="000000"/>
              <w:bottom w:val="single" w:sz="4" w:space="0" w:color="auto"/>
              <w:right w:val="nil"/>
            </w:tcBorders>
            <w:vAlign w:val="center"/>
          </w:tcPr>
          <w:p w14:paraId="5414C6B0"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21" w:type="dxa"/>
            <w:tcBorders>
              <w:top w:val="single" w:sz="4" w:space="0" w:color="auto"/>
              <w:left w:val="single" w:sz="2" w:space="0" w:color="000000"/>
              <w:bottom w:val="single" w:sz="4" w:space="0" w:color="auto"/>
              <w:right w:val="nil"/>
            </w:tcBorders>
            <w:vAlign w:val="center"/>
          </w:tcPr>
          <w:p w14:paraId="3C172168"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886" w:type="dxa"/>
            <w:tcBorders>
              <w:top w:val="single" w:sz="4" w:space="0" w:color="auto"/>
              <w:left w:val="single" w:sz="2" w:space="0" w:color="000000"/>
              <w:bottom w:val="single" w:sz="4" w:space="0" w:color="auto"/>
              <w:right w:val="nil"/>
            </w:tcBorders>
            <w:vAlign w:val="center"/>
          </w:tcPr>
          <w:p w14:paraId="5E6979F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559" w:type="dxa"/>
            <w:tcBorders>
              <w:top w:val="single" w:sz="4" w:space="0" w:color="auto"/>
              <w:left w:val="single" w:sz="2" w:space="0" w:color="000000"/>
              <w:bottom w:val="single" w:sz="4" w:space="0" w:color="auto"/>
              <w:right w:val="nil"/>
            </w:tcBorders>
            <w:vAlign w:val="center"/>
          </w:tcPr>
          <w:p w14:paraId="0F788A6B"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1E62D941"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r>
    </w:tbl>
    <w:p w14:paraId="21C8B6E7" w14:textId="3F5E4CA3" w:rsidR="001839AE" w:rsidRDefault="005F7EE3" w:rsidP="00846F9A">
      <w:pPr>
        <w:spacing w:after="0" w:line="240" w:lineRule="auto"/>
        <w:ind w:left="567"/>
        <w:rPr>
          <w:rFonts w:ascii="Times New Roman" w:hAnsi="Times New Roman" w:cs="Times New Roman"/>
        </w:rPr>
      </w:pPr>
      <w:r>
        <w:rPr>
          <w:rFonts w:ascii="Times New Roman" w:hAnsi="Times New Roman" w:cs="Times New Roman"/>
        </w:rPr>
        <w:t>VALOR TOTAL: R$ XXXXX (XXXXXXX).</w:t>
      </w:r>
    </w:p>
    <w:p w14:paraId="2C1D7C5C" w14:textId="77777777" w:rsidR="001839AE" w:rsidRDefault="001839AE" w:rsidP="00846F9A">
      <w:pPr>
        <w:pStyle w:val="Nivel2"/>
        <w:spacing w:before="0" w:after="0" w:line="240" w:lineRule="auto"/>
        <w:ind w:left="567"/>
        <w:rPr>
          <w:rFonts w:ascii="Times New Roman" w:hAnsi="Times New Roman" w:cs="Times New Roman"/>
          <w:sz w:val="22"/>
          <w:szCs w:val="22"/>
          <w:lang w:eastAsia="en-US"/>
        </w:rPr>
      </w:pPr>
      <w:r w:rsidRPr="001839AE">
        <w:rPr>
          <w:rFonts w:ascii="Times New Roman" w:hAnsi="Times New Roman" w:cs="Times New Roman"/>
          <w:sz w:val="22"/>
          <w:szCs w:val="22"/>
          <w:lang w:eastAsia="en-US"/>
        </w:rPr>
        <w:t>A listagem do cadastro de reserva referente ao presente registro de preços consta como anexo a esta Ata.</w:t>
      </w:r>
    </w:p>
    <w:p w14:paraId="201FA5A9" w14:textId="77777777" w:rsidR="001839AE" w:rsidRDefault="001839AE" w:rsidP="00846F9A">
      <w:pPr>
        <w:pStyle w:val="Nivel2"/>
        <w:numPr>
          <w:ilvl w:val="0"/>
          <w:numId w:val="0"/>
        </w:numPr>
        <w:spacing w:before="0" w:after="0" w:line="240" w:lineRule="auto"/>
        <w:ind w:left="567"/>
        <w:rPr>
          <w:rFonts w:ascii="Times New Roman" w:hAnsi="Times New Roman" w:cs="Times New Roman"/>
          <w:sz w:val="22"/>
          <w:szCs w:val="22"/>
          <w:lang w:eastAsia="en-US"/>
        </w:rPr>
      </w:pPr>
    </w:p>
    <w:p w14:paraId="2AC72B88" w14:textId="768786C0"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DO ÓRGÃO GERENCIADOR</w:t>
      </w:r>
    </w:p>
    <w:p w14:paraId="42010B45" w14:textId="001A49CC"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órgão gerenciador será </w:t>
      </w:r>
      <w:r w:rsidR="00C60970">
        <w:rPr>
          <w:rFonts w:ascii="Times New Roman" w:hAnsi="Times New Roman" w:cs="Times New Roman"/>
          <w:sz w:val="22"/>
          <w:szCs w:val="22"/>
        </w:rPr>
        <w:t xml:space="preserve">o Fundo Municipal de </w:t>
      </w:r>
      <w:r w:rsidR="003940C7">
        <w:rPr>
          <w:rFonts w:ascii="Times New Roman" w:hAnsi="Times New Roman" w:cs="Times New Roman"/>
          <w:sz w:val="22"/>
          <w:szCs w:val="22"/>
        </w:rPr>
        <w:t xml:space="preserve">Assistência </w:t>
      </w:r>
      <w:proofErr w:type="gramStart"/>
      <w:r w:rsidR="003940C7">
        <w:rPr>
          <w:rFonts w:ascii="Times New Roman" w:hAnsi="Times New Roman" w:cs="Times New Roman"/>
          <w:sz w:val="22"/>
          <w:szCs w:val="22"/>
        </w:rPr>
        <w:t>Social</w:t>
      </w:r>
      <w:r w:rsidR="00C60970">
        <w:rPr>
          <w:rFonts w:ascii="Times New Roman" w:hAnsi="Times New Roman" w:cs="Times New Roman"/>
          <w:sz w:val="22"/>
          <w:szCs w:val="22"/>
        </w:rPr>
        <w:t xml:space="preserve">, </w:t>
      </w:r>
      <w:r w:rsidR="00A71F4D">
        <w:rPr>
          <w:rFonts w:ascii="Times New Roman" w:hAnsi="Times New Roman" w:cs="Times New Roman"/>
          <w:sz w:val="22"/>
          <w:szCs w:val="22"/>
        </w:rPr>
        <w:t xml:space="preserve"> por</w:t>
      </w:r>
      <w:proofErr w:type="gramEnd"/>
      <w:r w:rsidR="00A71F4D">
        <w:rPr>
          <w:rFonts w:ascii="Times New Roman" w:hAnsi="Times New Roman" w:cs="Times New Roman"/>
          <w:sz w:val="22"/>
          <w:szCs w:val="22"/>
        </w:rPr>
        <w:t xml:space="preserve"> meio da S</w:t>
      </w:r>
      <w:r w:rsidR="00C60970">
        <w:rPr>
          <w:rFonts w:ascii="Times New Roman" w:hAnsi="Times New Roman" w:cs="Times New Roman"/>
          <w:sz w:val="22"/>
          <w:szCs w:val="22"/>
        </w:rPr>
        <w:t xml:space="preserve">ecretaria Municipal de </w:t>
      </w:r>
      <w:r w:rsidR="003940C7">
        <w:rPr>
          <w:rFonts w:ascii="Times New Roman" w:hAnsi="Times New Roman" w:cs="Times New Roman"/>
          <w:sz w:val="22"/>
          <w:szCs w:val="22"/>
        </w:rPr>
        <w:t>Assistência Social</w:t>
      </w:r>
      <w:r w:rsidR="00C60970">
        <w:rPr>
          <w:rFonts w:ascii="Times New Roman" w:hAnsi="Times New Roman" w:cs="Times New Roman"/>
          <w:sz w:val="22"/>
          <w:szCs w:val="22"/>
        </w:rPr>
        <w:t>,</w:t>
      </w:r>
      <w:r w:rsidRPr="001839AE">
        <w:rPr>
          <w:rFonts w:ascii="Times New Roman" w:hAnsi="Times New Roman" w:cs="Times New Roman"/>
          <w:sz w:val="22"/>
          <w:szCs w:val="22"/>
        </w:rPr>
        <w:t xml:space="preserve"> nos termos do artigo 2º do Decreto Municipal</w:t>
      </w:r>
      <w:r w:rsidR="00C60970">
        <w:rPr>
          <w:rFonts w:ascii="Times New Roman" w:hAnsi="Times New Roman" w:cs="Times New Roman"/>
          <w:sz w:val="22"/>
          <w:szCs w:val="22"/>
        </w:rPr>
        <w:t xml:space="preserve"> nº</w:t>
      </w:r>
      <w:r w:rsidRPr="001839AE">
        <w:rPr>
          <w:rFonts w:ascii="Times New Roman" w:hAnsi="Times New Roman" w:cs="Times New Roman"/>
          <w:sz w:val="22"/>
          <w:szCs w:val="22"/>
        </w:rPr>
        <w:t xml:space="preserve"> 199/2025.</w:t>
      </w:r>
    </w:p>
    <w:p w14:paraId="47F0F238"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p w14:paraId="06EB5856" w14:textId="2BB0710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DA ADESÃO À ATA DE REGISTRO DE PREÇOS</w:t>
      </w:r>
    </w:p>
    <w:p w14:paraId="507411DE" w14:textId="54AB02CA"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Durante a vigência da ata, os órgãos e as entidades da Administração Pública federal, estadual, distrital e municipal poderão aderir à ata de registro de preços na condição de não participantes, observados os seguintes requisitos:</w:t>
      </w:r>
    </w:p>
    <w:p w14:paraId="0FDE487E"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apresentação de justificativa da vantagem da adesão, inclusive em situações de provável desabastecimento ou descontinuidade de serviço público;</w:t>
      </w:r>
    </w:p>
    <w:p w14:paraId="5D8FD141" w14:textId="0308E640"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demonstração de que os valores registrados estão compatíveis com os valores praticados pelo mercado na forma do art. 23 da Lei</w:t>
      </w:r>
      <w:r w:rsidR="00C60970">
        <w:rPr>
          <w:rFonts w:ascii="Times New Roman" w:hAnsi="Times New Roman" w:cs="Times New Roman"/>
          <w:i w:val="0"/>
          <w:iCs w:val="0"/>
          <w:color w:val="auto"/>
          <w:sz w:val="22"/>
          <w:szCs w:val="22"/>
        </w:rPr>
        <w:t xml:space="preserve"> Federal</w:t>
      </w:r>
      <w:r w:rsidRPr="001839AE">
        <w:rPr>
          <w:rFonts w:ascii="Times New Roman" w:hAnsi="Times New Roman" w:cs="Times New Roman"/>
          <w:i w:val="0"/>
          <w:iCs w:val="0"/>
          <w:color w:val="auto"/>
          <w:sz w:val="22"/>
          <w:szCs w:val="22"/>
        </w:rPr>
        <w:t xml:space="preserve"> nº 14.133, de 2021; e</w:t>
      </w:r>
    </w:p>
    <w:p w14:paraId="715B8F64"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 xml:space="preserve"> consulta e aceitação prévias do órgão ou da entidade gerenciadora e do fornecedor.</w:t>
      </w:r>
    </w:p>
    <w:p w14:paraId="6098D4EE"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 autorização do órgão ou entidade gerenciadora apenas será realizada após a aceitação da adesão pelo fornecedor.</w:t>
      </w:r>
    </w:p>
    <w:p w14:paraId="622D93FD"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entidade gerenciadora poderá rejeitar adesões caso elas possam acarretar prejuízo à execução de seus próprios contratos ou à sua capacidade de gerenciamento.</w:t>
      </w:r>
    </w:p>
    <w:p w14:paraId="09932F79" w14:textId="3F96EC2E"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Após a autorização do órgão ou da entidade gerenciadora, o órgão ou entidade não participante deverá efetivar a aquisição ou a contratação solicitada em até noventa dias, observado o prazo de vigência da ata.</w:t>
      </w:r>
    </w:p>
    <w:p w14:paraId="6E90F146" w14:textId="7A1F1414"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4984ECBC"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14:paraId="4E1993FA" w14:textId="77777777" w:rsidR="00C60970" w:rsidRDefault="00C60970" w:rsidP="00846F9A">
      <w:pPr>
        <w:pStyle w:val="SubTitNN"/>
        <w:spacing w:before="0" w:after="0" w:line="240" w:lineRule="auto"/>
        <w:ind w:left="567"/>
        <w:rPr>
          <w:rFonts w:ascii="Times New Roman" w:hAnsi="Times New Roman" w:cs="Times New Roman"/>
          <w:iCs w:val="0"/>
          <w:sz w:val="22"/>
          <w:szCs w:val="22"/>
        </w:rPr>
      </w:pPr>
    </w:p>
    <w:p w14:paraId="0B7ACE21" w14:textId="0775D283" w:rsidR="001839AE" w:rsidRPr="001839AE" w:rsidRDefault="001839AE" w:rsidP="00846F9A">
      <w:pPr>
        <w:pStyle w:val="SubTitNN"/>
        <w:spacing w:before="0" w:after="0" w:line="240" w:lineRule="auto"/>
        <w:ind w:left="567"/>
        <w:rPr>
          <w:rFonts w:ascii="Times New Roman" w:hAnsi="Times New Roman" w:cs="Times New Roman"/>
          <w:iCs w:val="0"/>
          <w:sz w:val="22"/>
          <w:szCs w:val="22"/>
        </w:rPr>
      </w:pPr>
      <w:r w:rsidRPr="001839AE">
        <w:rPr>
          <w:rFonts w:ascii="Times New Roman" w:hAnsi="Times New Roman" w:cs="Times New Roman"/>
          <w:iCs w:val="0"/>
          <w:sz w:val="22"/>
          <w:szCs w:val="22"/>
        </w:rPr>
        <w:t>Dos limites para as adesões</w:t>
      </w:r>
    </w:p>
    <w:p w14:paraId="014275B3"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6DA9FFDC"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2DC97EBB" w14:textId="77777777" w:rsid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Para aquisição emergencial de medicamentos e material de consumo médico-hospitalar por órgãos e en</w:t>
      </w:r>
      <w:r w:rsidRPr="001839AE">
        <w:rPr>
          <w:rFonts w:ascii="Times New Roman" w:eastAsia="Arial" w:hAnsi="Times New Roman" w:cs="Times New Roman"/>
          <w:i w:val="0"/>
          <w:iCs w:val="0"/>
          <w:color w:val="auto"/>
          <w:sz w:val="22"/>
          <w:szCs w:val="22"/>
        </w:rPr>
        <w:t>ti</w:t>
      </w:r>
      <w:r w:rsidRPr="001839AE">
        <w:rPr>
          <w:rFonts w:ascii="Times New Roman" w:hAnsi="Times New Roman" w:cs="Times New Roman"/>
          <w:i w:val="0"/>
          <w:iCs w:val="0"/>
          <w:color w:val="auto"/>
          <w:sz w:val="22"/>
          <w:szCs w:val="22"/>
        </w:rPr>
        <w:t>dades da Administração Pública federal, estadual, distrital e municipal, a adesão à ata de registro de preços gerenciada pelo Ministério da Saúde não estará sujeita ao limite previsto no item 4.7.</w:t>
      </w:r>
    </w:p>
    <w:p w14:paraId="4DFBC091" w14:textId="77777777" w:rsidR="005F7EE3" w:rsidRPr="005F7EE3" w:rsidRDefault="005F7EE3" w:rsidP="00846F9A">
      <w:pPr>
        <w:pStyle w:val="Nivel2"/>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A adesão à ata de registro de preços por órgãos e en</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dades da Administração Pública estadual, distrital e municipal poderá ser exigida para fins de transferências voluntárias, não ficando sujeita ao limite de que trata o item 4.7, desde que seja des</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nada à execução descentralizada de programa ou projeto federal e comprovada a compatibilidade dos preços registrados com os valores praticados no mercado na forma do art. 23 da Lei nº 14.133, de 2021.</w:t>
      </w:r>
    </w:p>
    <w:p w14:paraId="57CDE2B0" w14:textId="77777777" w:rsidR="00C60970" w:rsidRDefault="00C60970" w:rsidP="00846F9A">
      <w:pPr>
        <w:pStyle w:val="SubTitNN"/>
        <w:spacing w:before="0" w:after="0" w:line="240" w:lineRule="auto"/>
        <w:ind w:left="567"/>
        <w:rPr>
          <w:rFonts w:ascii="Times New Roman" w:hAnsi="Times New Roman" w:cs="Times New Roman"/>
          <w:sz w:val="22"/>
          <w:szCs w:val="22"/>
        </w:rPr>
      </w:pPr>
    </w:p>
    <w:p w14:paraId="77AA78D8" w14:textId="464ECAFB" w:rsidR="005F7EE3" w:rsidRPr="005F7EE3" w:rsidRDefault="005F7EE3" w:rsidP="00846F9A">
      <w:pPr>
        <w:pStyle w:val="SubTitNN"/>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Vedação a acréscimo de quantitativos</w:t>
      </w:r>
    </w:p>
    <w:p w14:paraId="61EAF013" w14:textId="77777777" w:rsidR="005F7EE3" w:rsidRPr="005F7EE3" w:rsidRDefault="005F7EE3" w:rsidP="00846F9A">
      <w:pPr>
        <w:pStyle w:val="Nivel2"/>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É vedado efetuar acréscimos nos quantitativos fixados na ata de registro de preços.</w:t>
      </w:r>
    </w:p>
    <w:p w14:paraId="4BC1D5F7" w14:textId="77777777" w:rsidR="001839AE" w:rsidRPr="001839AE" w:rsidRDefault="001839AE" w:rsidP="00846F9A">
      <w:pPr>
        <w:pStyle w:val="Nvel2-Red"/>
        <w:numPr>
          <w:ilvl w:val="0"/>
          <w:numId w:val="0"/>
        </w:numPr>
        <w:spacing w:before="0" w:after="0" w:line="240" w:lineRule="auto"/>
        <w:ind w:left="567"/>
        <w:rPr>
          <w:rFonts w:ascii="Times New Roman" w:hAnsi="Times New Roman" w:cs="Times New Roman"/>
          <w:i w:val="0"/>
          <w:iCs w:val="0"/>
          <w:color w:val="auto"/>
          <w:sz w:val="22"/>
          <w:szCs w:val="22"/>
        </w:rPr>
      </w:pPr>
    </w:p>
    <w:p w14:paraId="6C7CBE95"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lastRenderedPageBreak/>
        <w:t>VALIDADE, FORMALIZAÇÃO DA ATA DE REGISTRO DE PREÇOS E CADASTRO RESERVA</w:t>
      </w:r>
    </w:p>
    <w:p w14:paraId="48462944" w14:textId="77777777" w:rsidR="005F7EE3" w:rsidRPr="005F7EE3" w:rsidRDefault="001839AE" w:rsidP="00846F9A">
      <w:pPr>
        <w:pStyle w:val="Nivel2"/>
        <w:spacing w:before="0" w:after="0" w:line="240" w:lineRule="auto"/>
        <w:ind w:left="567"/>
        <w:rPr>
          <w:rFonts w:ascii="Times New Roman" w:hAnsi="Times New Roman" w:cs="Times New Roman"/>
          <w:iCs/>
          <w:sz w:val="22"/>
          <w:szCs w:val="22"/>
        </w:rPr>
      </w:pPr>
      <w:r w:rsidRPr="001839AE">
        <w:rPr>
          <w:rFonts w:ascii="Times New Roman" w:hAnsi="Times New Roman" w:cs="Times New Roman"/>
          <w:sz w:val="22"/>
          <w:szCs w:val="22"/>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0A36E93B" w14:textId="2F0AE8D3" w:rsidR="005F7EE3" w:rsidRPr="005F7EE3" w:rsidRDefault="005F7EE3" w:rsidP="00846F9A">
      <w:pPr>
        <w:pStyle w:val="Nvel3-R"/>
        <w:spacing w:before="0" w:after="0" w:line="240" w:lineRule="auto"/>
        <w:ind w:left="567"/>
        <w:rPr>
          <w:rFonts w:ascii="Times New Roman" w:hAnsi="Times New Roman" w:cs="Times New Roman"/>
          <w:i w:val="0"/>
          <w:iCs w:val="0"/>
          <w:color w:val="auto"/>
          <w:sz w:val="22"/>
          <w:szCs w:val="22"/>
        </w:rPr>
      </w:pPr>
      <w:r w:rsidRPr="005F7EE3">
        <w:rPr>
          <w:rFonts w:ascii="Times New Roman" w:hAnsi="Times New Roman" w:cs="Times New Roman"/>
          <w:i w:val="0"/>
          <w:iCs w:val="0"/>
          <w:color w:val="auto"/>
          <w:sz w:val="22"/>
          <w:szCs w:val="22"/>
        </w:rPr>
        <w:t>Em caso de prorrogação da ata, poderá ser renovado o quantitativo originalmente registrado.</w:t>
      </w:r>
    </w:p>
    <w:p w14:paraId="398DAF71" w14:textId="54422FF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0B905E11"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formalização do contrato ou do instrumento substituto deverá haver a indicação da disponibilidade dos créditos orçamentários respectivos.</w:t>
      </w:r>
    </w:p>
    <w:p w14:paraId="3C7567C0"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 contratação com os fornecedores registrados na ata será formalizada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7F1A05B7" w14:textId="6D371E7D"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instrumento contratual de que trata o item 5.2. deverá ser assinado no prazo de validade da ata de registro de preços.</w:t>
      </w:r>
    </w:p>
    <w:p w14:paraId="245A3CEF"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Os contratos decorrentes do sistema de registro de preços poderão ser alterados, observado o art. 124 da Lei nº 14.133, de 2021.</w:t>
      </w:r>
    </w:p>
    <w:p w14:paraId="34E0759E" w14:textId="7699A19C"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Após a homologação da licitação, deverão ser observadas as seguintes condições para formalização da ata de registro de preços:</w:t>
      </w:r>
    </w:p>
    <w:p w14:paraId="220CEB3E" w14:textId="52354278"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Serão registrados na ata os preços e os quantita</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vos do adjudicatário, devendo ser observada a possibilidade de o licitante oferecer ou não proposta em quantitativo inferior ao máximo previsto no edital e se obrigar nos limites dela;</w:t>
      </w:r>
    </w:p>
    <w:p w14:paraId="64A96FE1"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Será incluído na ata, na forma de anexo, o registro dos licitantes ou dos fornecedores que:</w:t>
      </w:r>
    </w:p>
    <w:p w14:paraId="5335FA15"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Aceitarem cotar os bens, as obras ou os serviços com preços iguais aos do adjudicatário, observada a classificação da licitação; e </w:t>
      </w:r>
    </w:p>
    <w:p w14:paraId="58C7CE52"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Mantiverem sua proposta original. </w:t>
      </w:r>
      <w:bookmarkStart w:id="0" w:name="cadastro_reserva"/>
      <w:bookmarkEnd w:id="0"/>
    </w:p>
    <w:p w14:paraId="0442FFB4"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Será respeitada, nas contratações, a ordem de classificação dos licitantes ou dos fornecedores registrados na ata.</w:t>
      </w:r>
    </w:p>
    <w:p w14:paraId="19583CB0"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registro a que se refere o item 5.4.2</w:t>
      </w:r>
      <w:r w:rsidRPr="001839AE">
        <w:rPr>
          <w:rFonts w:ascii="Times New Roman" w:hAnsi="Times New Roman" w:cs="Times New Roman"/>
          <w:b/>
          <w:bCs/>
          <w:sz w:val="22"/>
          <w:szCs w:val="22"/>
        </w:rPr>
        <w:t xml:space="preserve"> </w:t>
      </w:r>
      <w:r w:rsidRPr="001839AE">
        <w:rPr>
          <w:rFonts w:ascii="Times New Roman" w:hAnsi="Times New Roman" w:cs="Times New Roman"/>
          <w:sz w:val="22"/>
          <w:szCs w:val="22"/>
        </w:rPr>
        <w:t>tem por obje</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a formação de cadastro de reserva para o caso de impossibilidade de atendimento pelo signatário da ata.</w:t>
      </w:r>
    </w:p>
    <w:p w14:paraId="691CEA6D"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Para fins da ordem de classificação, os licitantes ou fornecedores que aceitarem reduzir suas propostas para o preço do adjudicatário antecederão aqueles que mantiverem sua proposta original.</w:t>
      </w:r>
    </w:p>
    <w:p w14:paraId="155A442C" w14:textId="21061D36" w:rsidR="001839AE" w:rsidRPr="001314C6"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A </w:t>
      </w:r>
      <w:r w:rsidRPr="001314C6">
        <w:rPr>
          <w:rFonts w:ascii="Times New Roman" w:hAnsi="Times New Roman" w:cs="Times New Roman"/>
          <w:sz w:val="22"/>
          <w:szCs w:val="22"/>
        </w:rPr>
        <w:t>habilitação dos licitantes que</w:t>
      </w:r>
      <w:r w:rsidRPr="001839AE">
        <w:rPr>
          <w:rFonts w:ascii="Times New Roman" w:hAnsi="Times New Roman" w:cs="Times New Roman"/>
          <w:sz w:val="22"/>
          <w:szCs w:val="22"/>
        </w:rPr>
        <w:t xml:space="preserve"> comporão o cadastro de reserva a que se refere 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cadastro_reserva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FE72F9">
        <w:rPr>
          <w:rFonts w:ascii="Times New Roman" w:hAnsi="Times New Roman" w:cs="Times New Roman"/>
          <w:sz w:val="22"/>
          <w:szCs w:val="22"/>
        </w:rPr>
        <w:t>5.4.2.2</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w:t>
      </w:r>
      <w:r w:rsidRPr="001314C6">
        <w:rPr>
          <w:rFonts w:ascii="Times New Roman" w:hAnsi="Times New Roman" w:cs="Times New Roman"/>
          <w:sz w:val="22"/>
          <w:szCs w:val="22"/>
        </w:rPr>
        <w:t>somente será efetuada quando houver necessidade de contratação dos licitantes remanescentes, nas seguintes hipóteses:</w:t>
      </w:r>
      <w:bookmarkStart w:id="1" w:name="habilitacao_reserva"/>
      <w:bookmarkEnd w:id="1"/>
    </w:p>
    <w:p w14:paraId="42F60707" w14:textId="6043D4C0" w:rsidR="001839AE" w:rsidRPr="001314C6" w:rsidRDefault="001839AE" w:rsidP="00846F9A">
      <w:pPr>
        <w:pStyle w:val="Nvel3"/>
        <w:spacing w:before="0" w:after="0" w:line="240" w:lineRule="auto"/>
        <w:ind w:left="567"/>
        <w:rPr>
          <w:rFonts w:ascii="Times New Roman" w:hAnsi="Times New Roman" w:cs="Times New Roman"/>
          <w:color w:val="auto"/>
          <w:sz w:val="22"/>
          <w:szCs w:val="22"/>
        </w:rPr>
      </w:pPr>
      <w:r w:rsidRPr="001314C6">
        <w:rPr>
          <w:rFonts w:ascii="Times New Roman" w:hAnsi="Times New Roman" w:cs="Times New Roman"/>
          <w:color w:val="auto"/>
          <w:sz w:val="22"/>
          <w:szCs w:val="22"/>
        </w:rPr>
        <w:t>Quando o licitante vencedor não assinar a ata de registro de preços, no prazo e nas condições estabelecidos no edital</w:t>
      </w:r>
      <w:r w:rsidRPr="001314C6">
        <w:rPr>
          <w:rFonts w:ascii="Times New Roman" w:hAnsi="Times New Roman" w:cs="Times New Roman"/>
          <w:i/>
          <w:iCs/>
          <w:color w:val="auto"/>
          <w:sz w:val="22"/>
          <w:szCs w:val="22"/>
        </w:rPr>
        <w:t>;</w:t>
      </w:r>
      <w:r w:rsidRPr="001314C6">
        <w:rPr>
          <w:rFonts w:ascii="Times New Roman" w:hAnsi="Times New Roman" w:cs="Times New Roman"/>
          <w:color w:val="auto"/>
          <w:sz w:val="22"/>
          <w:szCs w:val="22"/>
        </w:rPr>
        <w:t xml:space="preserve"> e</w:t>
      </w:r>
    </w:p>
    <w:p w14:paraId="73787679" w14:textId="1CEA4366" w:rsidR="001839AE" w:rsidRPr="001314C6" w:rsidRDefault="001839AE" w:rsidP="00846F9A">
      <w:pPr>
        <w:pStyle w:val="Nvel3"/>
        <w:spacing w:before="0" w:after="0" w:line="240" w:lineRule="auto"/>
        <w:ind w:left="567"/>
        <w:rPr>
          <w:rFonts w:ascii="Times New Roman" w:hAnsi="Times New Roman" w:cs="Times New Roman"/>
          <w:color w:val="auto"/>
          <w:sz w:val="22"/>
          <w:szCs w:val="22"/>
        </w:rPr>
      </w:pPr>
      <w:r w:rsidRPr="001314C6">
        <w:rPr>
          <w:rFonts w:ascii="Times New Roman" w:hAnsi="Times New Roman" w:cs="Times New Roman"/>
          <w:color w:val="auto"/>
          <w:sz w:val="22"/>
          <w:szCs w:val="22"/>
        </w:rPr>
        <w:t xml:space="preserve">Quando houver o cancelamento do registro do licitante ou do registro de preços nas hipóteses previstas no item </w:t>
      </w:r>
      <w:r w:rsidRPr="001314C6">
        <w:rPr>
          <w:rFonts w:ascii="Times New Roman" w:hAnsi="Times New Roman" w:cs="Times New Roman"/>
          <w:color w:val="auto"/>
          <w:sz w:val="22"/>
          <w:szCs w:val="22"/>
        </w:rPr>
        <w:fldChar w:fldCharType="begin"/>
      </w:r>
      <w:r w:rsidRPr="001314C6">
        <w:rPr>
          <w:rFonts w:ascii="Times New Roman" w:hAnsi="Times New Roman" w:cs="Times New Roman"/>
          <w:color w:val="auto"/>
          <w:sz w:val="22"/>
          <w:szCs w:val="22"/>
        </w:rPr>
        <w:instrText xml:space="preserve"> REF cancelamento \r \h  \* MERGEFORMAT </w:instrText>
      </w:r>
      <w:r w:rsidRPr="001314C6">
        <w:rPr>
          <w:rFonts w:ascii="Times New Roman" w:hAnsi="Times New Roman" w:cs="Times New Roman"/>
          <w:color w:val="auto"/>
          <w:sz w:val="22"/>
          <w:szCs w:val="22"/>
        </w:rPr>
      </w:r>
      <w:r w:rsidRPr="001314C6">
        <w:rPr>
          <w:rFonts w:ascii="Times New Roman" w:hAnsi="Times New Roman" w:cs="Times New Roman"/>
          <w:color w:val="auto"/>
          <w:sz w:val="22"/>
          <w:szCs w:val="22"/>
        </w:rPr>
        <w:fldChar w:fldCharType="separate"/>
      </w:r>
      <w:r w:rsidR="00FE72F9" w:rsidRPr="001314C6">
        <w:rPr>
          <w:rFonts w:ascii="Times New Roman" w:hAnsi="Times New Roman" w:cs="Times New Roman"/>
          <w:color w:val="auto"/>
          <w:sz w:val="22"/>
          <w:szCs w:val="22"/>
        </w:rPr>
        <w:t>9</w:t>
      </w:r>
      <w:r w:rsidRPr="001314C6">
        <w:rPr>
          <w:rFonts w:ascii="Times New Roman" w:hAnsi="Times New Roman" w:cs="Times New Roman"/>
          <w:color w:val="auto"/>
          <w:sz w:val="22"/>
          <w:szCs w:val="22"/>
        </w:rPr>
        <w:fldChar w:fldCharType="end"/>
      </w:r>
      <w:r w:rsidRPr="001314C6">
        <w:rPr>
          <w:rFonts w:ascii="Times New Roman" w:hAnsi="Times New Roman" w:cs="Times New Roman"/>
          <w:color w:val="auto"/>
          <w:sz w:val="22"/>
          <w:szCs w:val="22"/>
        </w:rPr>
        <w:t>.</w:t>
      </w:r>
    </w:p>
    <w:p w14:paraId="6F66057A" w14:textId="77777777" w:rsidR="001839AE" w:rsidRPr="001314C6" w:rsidRDefault="001839AE" w:rsidP="00846F9A">
      <w:pPr>
        <w:pStyle w:val="Nivel2"/>
        <w:spacing w:before="0" w:after="0" w:line="240" w:lineRule="auto"/>
        <w:ind w:left="567"/>
        <w:rPr>
          <w:rFonts w:ascii="Times New Roman" w:hAnsi="Times New Roman" w:cs="Times New Roman"/>
          <w:sz w:val="22"/>
          <w:szCs w:val="22"/>
        </w:rPr>
      </w:pPr>
      <w:r w:rsidRPr="001314C6">
        <w:rPr>
          <w:rFonts w:ascii="Times New Roman" w:hAnsi="Times New Roman" w:cs="Times New Roman"/>
          <w:sz w:val="22"/>
          <w:szCs w:val="22"/>
        </w:rPr>
        <w:t>O preço registrado com indicação dos licitantes e fornecedores será divulgado no PNCP e ficará disponibilizado durante a vigência da ata de registro de preços.</w:t>
      </w:r>
    </w:p>
    <w:p w14:paraId="37ED0D89" w14:textId="05EB3A18" w:rsidR="001839AE" w:rsidRPr="001314C6" w:rsidRDefault="001839AE" w:rsidP="00846F9A">
      <w:pPr>
        <w:pStyle w:val="Nivel2"/>
        <w:spacing w:before="0" w:after="0" w:line="240" w:lineRule="auto"/>
        <w:ind w:left="567"/>
        <w:rPr>
          <w:rFonts w:ascii="Times New Roman" w:hAnsi="Times New Roman" w:cs="Times New Roman"/>
          <w:sz w:val="22"/>
          <w:szCs w:val="22"/>
        </w:rPr>
      </w:pPr>
      <w:r w:rsidRPr="001314C6">
        <w:rPr>
          <w:rFonts w:ascii="Times New Roman" w:hAnsi="Times New Roman" w:cs="Times New Roman"/>
          <w:sz w:val="22"/>
          <w:szCs w:val="22"/>
        </w:rPr>
        <w:t>Após a homologação da licitação,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1C2D101F" w14:textId="77777777" w:rsidR="001839AE" w:rsidRPr="001314C6" w:rsidRDefault="001839AE" w:rsidP="00846F9A">
      <w:pPr>
        <w:pStyle w:val="Nvel3"/>
        <w:spacing w:before="0" w:after="0" w:line="240" w:lineRule="auto"/>
        <w:ind w:left="567"/>
        <w:rPr>
          <w:rFonts w:ascii="Times New Roman" w:hAnsi="Times New Roman" w:cs="Times New Roman"/>
          <w:color w:val="auto"/>
          <w:sz w:val="22"/>
          <w:szCs w:val="22"/>
        </w:rPr>
      </w:pPr>
      <w:r w:rsidRPr="001314C6">
        <w:rPr>
          <w:rFonts w:ascii="Times New Roman" w:hAnsi="Times New Roman" w:cs="Times New Roman"/>
          <w:color w:val="auto"/>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7D03674" w14:textId="13970BD4" w:rsidR="001839AE" w:rsidRPr="001314C6" w:rsidRDefault="001839AE" w:rsidP="00846F9A">
      <w:pPr>
        <w:pStyle w:val="Nivel2"/>
        <w:spacing w:before="0" w:after="0" w:line="240" w:lineRule="auto"/>
        <w:ind w:left="567"/>
        <w:rPr>
          <w:rFonts w:ascii="Times New Roman" w:hAnsi="Times New Roman" w:cs="Times New Roman"/>
          <w:sz w:val="22"/>
          <w:szCs w:val="22"/>
        </w:rPr>
      </w:pPr>
      <w:r w:rsidRPr="001314C6">
        <w:rPr>
          <w:rFonts w:ascii="Times New Roman" w:hAnsi="Times New Roman" w:cs="Times New Roman"/>
          <w:sz w:val="22"/>
          <w:szCs w:val="22"/>
        </w:rPr>
        <w:t>A ata de registro de preços será assinada por meio de assinatura digital ou física e disponibilizada no Sistema de Registro de Preços.</w:t>
      </w:r>
    </w:p>
    <w:p w14:paraId="59C5B4AA" w14:textId="4507584F"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lastRenderedPageBreak/>
        <w:t xml:space="preserve">Quando o convocado não assinar a ata de registro de preços no prazo e nas condições estabelecidos no edital ou no aviso de contratação, e observado o disposto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habilitacao_reserva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FE72F9">
        <w:rPr>
          <w:rFonts w:ascii="Times New Roman" w:hAnsi="Times New Roman" w:cs="Times New Roman"/>
          <w:sz w:val="22"/>
          <w:szCs w:val="22"/>
        </w:rPr>
        <w:t>5.7</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observando o item 5.7 e subitens, fica facultado à Administração convocar os licitantes remanescentes do cadastro de reserva, na ordem de classificação, para fazê-lo em igual prazo e nas condições propostas pelo primeiro classificado.</w:t>
      </w:r>
      <w:bookmarkStart w:id="2" w:name="recusa_dos_que_baixaram_preco"/>
      <w:bookmarkEnd w:id="2"/>
    </w:p>
    <w:p w14:paraId="10B0C443" w14:textId="24AD7FBC"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nenhum dos licitantes que trata o item 5.4.2.1, aceitar a contratação nos termos do item anterior, a Administração, observados o valor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e sua eventual atualização nos termos do edital, poderá:</w:t>
      </w:r>
    </w:p>
    <w:p w14:paraId="68660465"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2CC39087"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Adjudicar e firmar o contrato nas condições ofertadas pelos licitantes ou fornecedores remanescentes, atendida a ordem classificatória, quando frustrada a negociação de melhor condição.</w:t>
      </w:r>
    </w:p>
    <w:p w14:paraId="658C4BDB" w14:textId="77777777"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4E31928"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p w14:paraId="5246EEF8"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ALTERAÇÃO OU ATUALIZAÇÃO DOS PREÇOS REGISTRADOS</w:t>
      </w:r>
    </w:p>
    <w:p w14:paraId="064A74D7"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Os preços registrados poderão ser alterados ou atualizados em decorrência de eventual redução dos preços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cados no mercado ou de fato que eleve o custo dos bens, das obras ou dos serviços registrados, nas seguintes situações:</w:t>
      </w:r>
    </w:p>
    <w:p w14:paraId="7171204A" w14:textId="32D35DDA"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Lei </w:t>
      </w:r>
      <w:r w:rsidR="00347960">
        <w:rPr>
          <w:rFonts w:ascii="Times New Roman" w:hAnsi="Times New Roman" w:cs="Times New Roman"/>
          <w:color w:val="auto"/>
          <w:sz w:val="22"/>
          <w:szCs w:val="22"/>
        </w:rPr>
        <w:t xml:space="preserve">Federal </w:t>
      </w:r>
      <w:r w:rsidRPr="001839AE">
        <w:rPr>
          <w:rFonts w:ascii="Times New Roman" w:hAnsi="Times New Roman" w:cs="Times New Roman"/>
          <w:color w:val="auto"/>
          <w:sz w:val="22"/>
          <w:szCs w:val="22"/>
        </w:rPr>
        <w:t>nº 14.133, de 2021;</w:t>
      </w:r>
    </w:p>
    <w:p w14:paraId="1BF09BF7"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Em caso de criação, alteração ou ex</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nção de quaisquer tributos ou encargos legais ou a superveniência de disposições legais, com comprovada repercussão sobre os preços registrados; </w:t>
      </w:r>
    </w:p>
    <w:p w14:paraId="789C078D" w14:textId="4FEF7E8B"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previsão no edital de cláusula de reajustamento ou repactuação sobre os preços registrados, nos termos da Lei</w:t>
      </w:r>
      <w:r w:rsidR="00347960">
        <w:rPr>
          <w:rFonts w:ascii="Times New Roman" w:hAnsi="Times New Roman" w:cs="Times New Roman"/>
          <w:color w:val="auto"/>
          <w:sz w:val="22"/>
          <w:szCs w:val="22"/>
        </w:rPr>
        <w:t xml:space="preserve"> </w:t>
      </w:r>
      <w:r w:rsidR="00EC0A06">
        <w:rPr>
          <w:rFonts w:ascii="Times New Roman" w:hAnsi="Times New Roman" w:cs="Times New Roman"/>
          <w:color w:val="auto"/>
          <w:sz w:val="22"/>
          <w:szCs w:val="22"/>
        </w:rPr>
        <w:t xml:space="preserve">Federal </w:t>
      </w:r>
      <w:r w:rsidR="00EC0A06" w:rsidRPr="001839AE">
        <w:rPr>
          <w:rFonts w:ascii="Times New Roman" w:hAnsi="Times New Roman" w:cs="Times New Roman"/>
          <w:color w:val="auto"/>
          <w:sz w:val="22"/>
          <w:szCs w:val="22"/>
        </w:rPr>
        <w:t>nº</w:t>
      </w:r>
      <w:r w:rsidRPr="001839AE">
        <w:rPr>
          <w:rFonts w:ascii="Times New Roman" w:hAnsi="Times New Roman" w:cs="Times New Roman"/>
          <w:color w:val="auto"/>
          <w:sz w:val="22"/>
          <w:szCs w:val="22"/>
        </w:rPr>
        <w:t xml:space="preserve"> 14.133, de 2021.</w:t>
      </w:r>
    </w:p>
    <w:p w14:paraId="14DAAE9A"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No caso do reajustamento, deverá ser respeitada a contagem da anualidade e o índice previstos para a contratação;  </w:t>
      </w:r>
    </w:p>
    <w:p w14:paraId="2468FF85" w14:textId="77777777" w:rsid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No caso da repactuação, poderá ser a pedido do interessado, conforme critérios definidos para a contratação.</w:t>
      </w:r>
    </w:p>
    <w:p w14:paraId="3282E4C7" w14:textId="77777777" w:rsidR="001839AE" w:rsidRPr="001839AE" w:rsidRDefault="001839AE" w:rsidP="00846F9A">
      <w:pPr>
        <w:pStyle w:val="Nvel4"/>
        <w:numPr>
          <w:ilvl w:val="0"/>
          <w:numId w:val="0"/>
        </w:numPr>
        <w:spacing w:before="0" w:after="0" w:line="240" w:lineRule="auto"/>
        <w:ind w:left="567"/>
        <w:rPr>
          <w:rFonts w:ascii="Times New Roman" w:hAnsi="Times New Roman" w:cs="Times New Roman"/>
          <w:sz w:val="22"/>
          <w:szCs w:val="22"/>
        </w:rPr>
      </w:pPr>
    </w:p>
    <w:p w14:paraId="6B1F6648"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NEGOCIAÇÃO DE PREÇOS REGISTRADOS</w:t>
      </w:r>
    </w:p>
    <w:p w14:paraId="2EA3D79C" w14:textId="6F7D04D6"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o preço registrado tornar-se superior ao preço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 no mercado por mo</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vo superveniente, o órgão gerenciador convocará o fornecedor para negociar a redução do preço registrado.</w:t>
      </w:r>
    </w:p>
    <w:p w14:paraId="5E935476"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Caso não aceite reduzir seu preço aos valores pra</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cados pelo mercado, o fornecedor será liberado do compromisso assumido quanto ao item registrado, sem aplicação de penalidades administrativas.</w:t>
      </w:r>
    </w:p>
    <w:p w14:paraId="551C1612"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31879D43" w14:textId="7907CB21"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 não obtiver êxito nas negociações, o órgão gerenciador procederá ao cancelamento da ata de registro de preços, adotando as medidas cabíveis para obtenção de contratação mais vantajosa.</w:t>
      </w:r>
      <w:bookmarkStart w:id="3" w:name="reducao_preco_mercado_negociacao_frustra"/>
      <w:bookmarkEnd w:id="3"/>
    </w:p>
    <w:p w14:paraId="3AA8DC52"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redução do preço registrado, 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para que avaliem a conveniência e a oportunidade de diligenciarem negociação com vistas à alteração contratual, observado o disposto no art. 124 da Lei nº 14.133, de 2021.</w:t>
      </w:r>
    </w:p>
    <w:p w14:paraId="7B190C7A"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hipotese_preco_mercado_maior"/>
      <w:bookmarkEnd w:id="4"/>
    </w:p>
    <w:p w14:paraId="0B00AA98"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lastRenderedPageBreak/>
        <w:t xml:space="preserve">Neste caso, o fornecedor encaminhará, juntamente com o pedido de alteração, a documentação comprobatória ou </w:t>
      </w:r>
      <w:proofErr w:type="spellStart"/>
      <w:r w:rsidRPr="001839AE">
        <w:rPr>
          <w:rFonts w:ascii="Times New Roman" w:hAnsi="Times New Roman" w:cs="Times New Roman"/>
          <w:color w:val="auto"/>
          <w:sz w:val="22"/>
          <w:szCs w:val="22"/>
        </w:rPr>
        <w:t>a</w:t>
      </w:r>
      <w:proofErr w:type="spellEnd"/>
      <w:r w:rsidRPr="001839AE">
        <w:rPr>
          <w:rFonts w:ascii="Times New Roman" w:hAnsi="Times New Roman" w:cs="Times New Roman"/>
          <w:color w:val="auto"/>
          <w:sz w:val="22"/>
          <w:szCs w:val="22"/>
        </w:rPr>
        <w:t xml:space="preserve"> planilha de custos que demonstre a inviabilidade do preço registrado em relação às condições inicialmente pactuadas.</w:t>
      </w:r>
      <w:bookmarkStart w:id="5" w:name="prova_preco_mercado_maior"/>
      <w:bookmarkEnd w:id="5"/>
    </w:p>
    <w:p w14:paraId="339D4FE1" w14:textId="619FA2B4"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w:t>
      </w:r>
      <w:r w:rsidR="006E712F">
        <w:rPr>
          <w:rFonts w:ascii="Times New Roman" w:hAnsi="Times New Roman" w:cs="Times New Roman"/>
          <w:color w:val="auto"/>
          <w:sz w:val="22"/>
          <w:szCs w:val="22"/>
        </w:rPr>
        <w:t>a</w:t>
      </w:r>
      <w:r w:rsidRPr="001839AE">
        <w:rPr>
          <w:rFonts w:ascii="Times New Roman" w:hAnsi="Times New Roman" w:cs="Times New Roman"/>
          <w:color w:val="auto"/>
          <w:sz w:val="22"/>
          <w:szCs w:val="22"/>
        </w:rPr>
        <w:t xml:space="preserve"> hipótese de não comprovação da existência de fato superveniente que inviabilize o preço registrado, o pedido será indeferido pelo órgão gerenciador e o fornecedor deverá cumprir as obrigações estabelecidas na ata, sob pena de cancelamento do seu registro,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cancelamento_do_fornecedor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FE72F9">
        <w:rPr>
          <w:rFonts w:ascii="Times New Roman" w:hAnsi="Times New Roman" w:cs="Times New Roman"/>
          <w:color w:val="auto"/>
          <w:sz w:val="22"/>
          <w:szCs w:val="22"/>
        </w:rPr>
        <w:t>9.1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sem prejuízo das sanções previstas na Lei nº 14.133, de 2021, e na legislação aplicável.</w:t>
      </w:r>
      <w:bookmarkStart w:id="6" w:name="nao_comprovacao_majoracao_mercado"/>
      <w:bookmarkEnd w:id="6"/>
    </w:p>
    <w:p w14:paraId="350E293B"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7B5082A3" w14:textId="42B82C1F"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obtiver êxito nas negociações, o órgão gerenciador procederá ao cancelamento da ata de registro de preços,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cancelamento_da_ata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FE72F9">
        <w:rPr>
          <w:rFonts w:ascii="Times New Roman" w:hAnsi="Times New Roman" w:cs="Times New Roman"/>
          <w:color w:val="auto"/>
          <w:sz w:val="22"/>
          <w:szCs w:val="22"/>
        </w:rPr>
        <w:t>9.4</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e adotará as medidas cabíveis para a obtenção da contratação mais vantajosa.</w:t>
      </w:r>
      <w:bookmarkStart w:id="7" w:name="majora_preco_mercado_negociacao_frustra"/>
      <w:bookmarkEnd w:id="7"/>
    </w:p>
    <w:p w14:paraId="5AB0AEFC" w14:textId="479316B8"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de comprovação da majoração do preço de mercado que inviabilize o preço registrado, conforme previsto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hipotese_preco_mercado_maior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FE72F9">
        <w:rPr>
          <w:rFonts w:ascii="Times New Roman" w:hAnsi="Times New Roman" w:cs="Times New Roman"/>
          <w:color w:val="auto"/>
          <w:sz w:val="22"/>
          <w:szCs w:val="22"/>
        </w:rPr>
        <w:t>7.2</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xml:space="preserve"> e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prova_preco_mercado_maior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FE72F9">
        <w:rPr>
          <w:rFonts w:ascii="Times New Roman" w:hAnsi="Times New Roman" w:cs="Times New Roman"/>
          <w:color w:val="auto"/>
          <w:sz w:val="22"/>
          <w:szCs w:val="22"/>
        </w:rPr>
        <w:t>7.2.1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o órgão gerenciado</w:t>
      </w:r>
      <w:r w:rsidR="00115A33">
        <w:rPr>
          <w:rFonts w:ascii="Times New Roman" w:hAnsi="Times New Roman" w:cs="Times New Roman"/>
          <w:color w:val="auto"/>
          <w:sz w:val="22"/>
          <w:szCs w:val="22"/>
        </w:rPr>
        <w:t>r</w:t>
      </w:r>
      <w:r w:rsidRPr="001839AE">
        <w:rPr>
          <w:rFonts w:ascii="Times New Roman" w:hAnsi="Times New Roman" w:cs="Times New Roman"/>
          <w:color w:val="auto"/>
          <w:sz w:val="22"/>
          <w:szCs w:val="22"/>
        </w:rPr>
        <w:t xml:space="preserve"> atualizará o preço registrado, de acordo com a realidade dos valores praticados pelo mercado.</w:t>
      </w:r>
    </w:p>
    <w:p w14:paraId="4735D87B" w14:textId="498D6CFE" w:rsid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órgão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sobre a efe</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va alteração do preço registrado, para que avaliem a necessidade de alteração contratual, observado o disposto no art. 124 da Lei nº 14.133, de 2021.</w:t>
      </w:r>
    </w:p>
    <w:p w14:paraId="11C72A49" w14:textId="77777777" w:rsidR="001839AE" w:rsidRPr="001839AE" w:rsidRDefault="001839AE" w:rsidP="00846F9A">
      <w:pPr>
        <w:pStyle w:val="Nvel3"/>
        <w:numPr>
          <w:ilvl w:val="0"/>
          <w:numId w:val="0"/>
        </w:numPr>
        <w:spacing w:before="0" w:after="0" w:line="240" w:lineRule="auto"/>
        <w:ind w:left="567"/>
        <w:rPr>
          <w:rFonts w:ascii="Times New Roman" w:hAnsi="Times New Roman" w:cs="Times New Roman"/>
          <w:color w:val="auto"/>
          <w:sz w:val="22"/>
          <w:szCs w:val="22"/>
        </w:rPr>
      </w:pPr>
    </w:p>
    <w:p w14:paraId="77BEC5D7"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REMANEJAMENTO DAS QUANTIDADES REGISTRADAS NA ATA DE REGISTRO DE PREÇOS</w:t>
      </w:r>
    </w:p>
    <w:p w14:paraId="6CB8BD2B" w14:textId="25FD8655"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previstas para os itens com preços registrados nas atas de registro de preços poderão ser remanejadas pelo órgão gerenciador entre os órgãos ou as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e não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do registro de preços.</w:t>
      </w:r>
    </w:p>
    <w:p w14:paraId="063E0267" w14:textId="0A173A02"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remanejamento somente poderá ser feito:</w:t>
      </w:r>
    </w:p>
    <w:p w14:paraId="13EECC90"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ou</w:t>
      </w:r>
    </w:p>
    <w:p w14:paraId="4B2A6B0E"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entidade não participante.</w:t>
      </w:r>
    </w:p>
    <w:p w14:paraId="3559E183" w14:textId="33C832F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órgão gerenciador que tiver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que pretende contratar será considerado participante para efeito do remanejamento.</w:t>
      </w:r>
      <w:bookmarkStart w:id="8" w:name="gerenciador_estimador_é_partic_em_remane"/>
      <w:bookmarkEnd w:id="8"/>
    </w:p>
    <w:p w14:paraId="542D27DE" w14:textId="319DD2B0"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remanejamento de órgão ou entidade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 para órgão ou entidade não participante, serão observados os limites previstos </w:t>
      </w:r>
      <w:r w:rsidR="004A14BF">
        <w:rPr>
          <w:rFonts w:ascii="Times New Roman" w:hAnsi="Times New Roman" w:cs="Times New Roman"/>
          <w:sz w:val="22"/>
          <w:szCs w:val="22"/>
        </w:rPr>
        <w:t>na legislação</w:t>
      </w:r>
      <w:r w:rsidRPr="001839AE">
        <w:rPr>
          <w:rFonts w:ascii="Times New Roman" w:hAnsi="Times New Roman" w:cs="Times New Roman"/>
          <w:sz w:val="22"/>
          <w:szCs w:val="22"/>
        </w:rPr>
        <w:t>.</w:t>
      </w:r>
    </w:p>
    <w:p w14:paraId="635F6236" w14:textId="3921232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Competirá ao órgão gerenciador autorizar o remanejamento solicitado, com a redução do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inicialmente informado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 desde que haja prévia anuência do órgão ou da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que sofrer redução dos quantitativos informados.</w:t>
      </w:r>
    </w:p>
    <w:p w14:paraId="5D47A767"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Caso o remanejamento seja feito entre órgãos ou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dos Estados, do Distrito Federal ou de Municípios dis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ntos, caberá ao fornecedor beneficiário da ata de registro de preços, observadas as condições nela estabelecidas, optar pela aceitação ou não do fornecimento decorrente do remanejamento dos itens.</w:t>
      </w:r>
    </w:p>
    <w:p w14:paraId="20EE08F0" w14:textId="2F616D2D"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da compra centralizada, não havendo indicação pelo órgão gerenciador, dos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vos dos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cipantes da compra centralizada, nos termos do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gerenciador_estimador_é_partic_em_remane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FE72F9">
        <w:rPr>
          <w:rFonts w:ascii="Times New Roman" w:hAnsi="Times New Roman" w:cs="Times New Roman"/>
          <w:sz w:val="22"/>
          <w:szCs w:val="22"/>
        </w:rPr>
        <w:t>8.3</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a distribuição das quantidades para a execução descentralizada será por meio do remanejamento.</w:t>
      </w:r>
    </w:p>
    <w:p w14:paraId="6F9B1492" w14:textId="77777777" w:rsidR="004A14BF" w:rsidRPr="001839AE" w:rsidRDefault="004A14BF" w:rsidP="00846F9A">
      <w:pPr>
        <w:pStyle w:val="Nivel2"/>
        <w:numPr>
          <w:ilvl w:val="0"/>
          <w:numId w:val="0"/>
        </w:numPr>
        <w:spacing w:before="0" w:after="0" w:line="240" w:lineRule="auto"/>
        <w:ind w:left="567"/>
        <w:rPr>
          <w:rFonts w:ascii="Times New Roman" w:hAnsi="Times New Roman" w:cs="Times New Roman"/>
          <w:sz w:val="22"/>
          <w:szCs w:val="22"/>
        </w:rPr>
      </w:pPr>
    </w:p>
    <w:p w14:paraId="66D9B5F4" w14:textId="77777777" w:rsidR="001839AE" w:rsidRPr="001839AE" w:rsidRDefault="001839AE" w:rsidP="00846F9A">
      <w:pPr>
        <w:pStyle w:val="Nivel01"/>
        <w:spacing w:before="0" w:after="0" w:line="240" w:lineRule="auto"/>
        <w:ind w:left="567"/>
        <w:rPr>
          <w:rFonts w:ascii="Times New Roman" w:hAnsi="Times New Roman" w:cs="Times New Roman"/>
          <w:iCs/>
          <w:sz w:val="22"/>
          <w:szCs w:val="22"/>
        </w:rPr>
      </w:pPr>
      <w:r w:rsidRPr="001839AE">
        <w:rPr>
          <w:rFonts w:ascii="Times New Roman" w:hAnsi="Times New Roman" w:cs="Times New Roman"/>
          <w:sz w:val="22"/>
          <w:szCs w:val="22"/>
        </w:rPr>
        <w:t>CANCELAMENTO DO REGISTRO DO LICITANTE VENCEDOR E DOS PREÇOS REGISTRADOS</w:t>
      </w:r>
      <w:bookmarkStart w:id="9" w:name="cancelamento"/>
      <w:bookmarkEnd w:id="9"/>
    </w:p>
    <w:p w14:paraId="49263884"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registro do fornecedor será cancelado pelo gerenciador, quando o fornecedor:</w:t>
      </w:r>
      <w:bookmarkStart w:id="10" w:name="cancelamento_do_fornecedor"/>
      <w:bookmarkEnd w:id="10"/>
    </w:p>
    <w:p w14:paraId="5A5308DA"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Descumprir as condições da ata de registro de preços, sem motivo justificado;</w:t>
      </w:r>
    </w:p>
    <w:p w14:paraId="3E87786D"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Não re</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rar a nota de empenho, ou instrumento equivalente, no prazo estabelecido pela Administração sem justificativa razoável;</w:t>
      </w:r>
    </w:p>
    <w:p w14:paraId="6E23B048" w14:textId="58B0836E"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Não aceitar manter seu preço registrado, na hipótese prevista no </w:t>
      </w:r>
      <w:r w:rsidR="004A14BF">
        <w:rPr>
          <w:rFonts w:ascii="Times New Roman" w:hAnsi="Times New Roman" w:cs="Times New Roman"/>
          <w:color w:val="auto"/>
          <w:sz w:val="22"/>
          <w:szCs w:val="22"/>
        </w:rPr>
        <w:t xml:space="preserve">inciso IV do </w:t>
      </w:r>
      <w:r w:rsidRPr="001839AE">
        <w:rPr>
          <w:rFonts w:ascii="Times New Roman" w:hAnsi="Times New Roman" w:cs="Times New Roman"/>
          <w:color w:val="auto"/>
          <w:sz w:val="22"/>
          <w:szCs w:val="22"/>
        </w:rPr>
        <w:t xml:space="preserve">artigo </w:t>
      </w:r>
      <w:r w:rsidR="004A14BF">
        <w:rPr>
          <w:rFonts w:ascii="Times New Roman" w:hAnsi="Times New Roman" w:cs="Times New Roman"/>
          <w:color w:val="auto"/>
          <w:sz w:val="22"/>
          <w:szCs w:val="22"/>
        </w:rPr>
        <w:t>34,</w:t>
      </w:r>
      <w:r w:rsidRPr="001839AE">
        <w:rPr>
          <w:rFonts w:ascii="Times New Roman" w:hAnsi="Times New Roman" w:cs="Times New Roman"/>
          <w:color w:val="auto"/>
          <w:sz w:val="22"/>
          <w:szCs w:val="22"/>
        </w:rPr>
        <w:t xml:space="preserve"> do Decreto nº </w:t>
      </w:r>
      <w:r w:rsidR="004A14BF">
        <w:rPr>
          <w:rFonts w:ascii="Times New Roman" w:hAnsi="Times New Roman" w:cs="Times New Roman"/>
          <w:color w:val="auto"/>
          <w:sz w:val="22"/>
          <w:szCs w:val="22"/>
        </w:rPr>
        <w:t>199/2025</w:t>
      </w:r>
      <w:r w:rsidRPr="001839AE">
        <w:rPr>
          <w:rFonts w:ascii="Times New Roman" w:hAnsi="Times New Roman" w:cs="Times New Roman"/>
          <w:color w:val="auto"/>
          <w:sz w:val="22"/>
          <w:szCs w:val="22"/>
        </w:rPr>
        <w:t>; ou</w:t>
      </w:r>
    </w:p>
    <w:p w14:paraId="6A2EAD52" w14:textId="06AEEB74"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Sofrer sanção prevista nos incisos III ou IV do caput do art. 156 da Lei nº 14.133, de 2021.</w:t>
      </w:r>
    </w:p>
    <w:p w14:paraId="1BBC03AD" w14:textId="66737802"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lastRenderedPageBreak/>
        <w:t>Na hipótese de aplicação de sanção prevista nos incisos III ou IV do caput do art. 156 da Lei nº 14.133, de 2021, caso a penalidade aplicada ao fornecedor não ultrapasse o prazo de vigência da ata de registro de preços, poderá o órgão gerenciador poderá, mediante decisão fundamentada, decidir pela manutenção do registro de preços, vedadas contratações derivadas da ata enquanto perdurarem os efeitos da sanção.</w:t>
      </w:r>
    </w:p>
    <w:p w14:paraId="16E5B202" w14:textId="49FF7B0C"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cancelamento de registros nas hipóteses previstas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cancelamento_do_fornecedor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FE72F9">
        <w:rPr>
          <w:rFonts w:ascii="Times New Roman" w:hAnsi="Times New Roman" w:cs="Times New Roman"/>
          <w:sz w:val="22"/>
          <w:szCs w:val="22"/>
        </w:rPr>
        <w:t>9.1</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será formalizado por despacho do órgão gerenciador, garantidos os princípios do contraditório e da ampla defesa.</w:t>
      </w:r>
    </w:p>
    <w:p w14:paraId="04EAA603" w14:textId="01384AFA"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cancelamento do registro do fornecedor, o órgão gerenciador poderá convocar os licitantes que compõem o cadastro de reserva, observada a ordem de classificação.</w:t>
      </w:r>
    </w:p>
    <w:p w14:paraId="38EF65CE"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cancelamento dos preços registrados poderá ser realizado pelo gerenciador, em determinada ata de registro de preços, total ou parcialmente, nas seguintes hipóteses, desde que devidamente comprovadas e justificadas:</w:t>
      </w:r>
      <w:bookmarkStart w:id="11" w:name="cancelamento_da_ata"/>
      <w:bookmarkEnd w:id="11"/>
      <w:r w:rsidRPr="001839AE">
        <w:rPr>
          <w:rFonts w:ascii="Times New Roman" w:hAnsi="Times New Roman" w:cs="Times New Roman"/>
          <w:sz w:val="22"/>
          <w:szCs w:val="22"/>
        </w:rPr>
        <w:t xml:space="preserve"> </w:t>
      </w:r>
    </w:p>
    <w:p w14:paraId="532169D3"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Por razão de interesse público;</w:t>
      </w:r>
    </w:p>
    <w:p w14:paraId="43E5A343"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A pedido do fornecedor, decorrente de caso fortuito ou força maior; ou</w:t>
      </w:r>
    </w:p>
    <w:p w14:paraId="5BB5127C" w14:textId="5A9F705D" w:rsid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houver êxito nas negociações, nas hipóteses em que o preço de mercado </w:t>
      </w:r>
      <w:proofErr w:type="gramStart"/>
      <w:r w:rsidRPr="001839AE">
        <w:rPr>
          <w:rFonts w:ascii="Times New Roman" w:hAnsi="Times New Roman" w:cs="Times New Roman"/>
          <w:color w:val="auto"/>
          <w:sz w:val="22"/>
          <w:szCs w:val="22"/>
        </w:rPr>
        <w:t>tornar-se</w:t>
      </w:r>
      <w:proofErr w:type="gramEnd"/>
      <w:r w:rsidRPr="001839AE">
        <w:rPr>
          <w:rFonts w:ascii="Times New Roman" w:hAnsi="Times New Roman" w:cs="Times New Roman"/>
          <w:color w:val="auto"/>
          <w:sz w:val="22"/>
          <w:szCs w:val="22"/>
        </w:rPr>
        <w:t xml:space="preserve"> superior ou inferior ao preço registrado. </w:t>
      </w:r>
    </w:p>
    <w:p w14:paraId="2E316008" w14:textId="77777777" w:rsidR="004A14BF" w:rsidRPr="001839AE" w:rsidRDefault="004A14BF" w:rsidP="00846F9A">
      <w:pPr>
        <w:pStyle w:val="Nvel3"/>
        <w:numPr>
          <w:ilvl w:val="0"/>
          <w:numId w:val="0"/>
        </w:numPr>
        <w:spacing w:before="0" w:after="0" w:line="240" w:lineRule="auto"/>
        <w:ind w:left="567"/>
        <w:rPr>
          <w:rFonts w:ascii="Times New Roman" w:hAnsi="Times New Roman" w:cs="Times New Roman"/>
          <w:color w:val="auto"/>
          <w:sz w:val="22"/>
          <w:szCs w:val="22"/>
        </w:rPr>
      </w:pPr>
    </w:p>
    <w:p w14:paraId="4C931462"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DAS PENALIDADES</w:t>
      </w:r>
    </w:p>
    <w:p w14:paraId="4181DEAD" w14:textId="343B7001"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descumprimento da Ata de Registro de Preços ensejará aplicação das penalidades estabelecidas </w:t>
      </w:r>
      <w:r w:rsidRPr="004A14BF">
        <w:rPr>
          <w:rFonts w:ascii="Times New Roman" w:hAnsi="Times New Roman" w:cs="Times New Roman"/>
          <w:iCs/>
          <w:sz w:val="22"/>
          <w:szCs w:val="22"/>
        </w:rPr>
        <w:t>no edital</w:t>
      </w:r>
      <w:r w:rsidRPr="001839AE">
        <w:rPr>
          <w:rFonts w:ascii="Times New Roman" w:hAnsi="Times New Roman" w:cs="Times New Roman"/>
          <w:sz w:val="22"/>
          <w:szCs w:val="22"/>
        </w:rPr>
        <w:t>.</w:t>
      </w:r>
    </w:p>
    <w:p w14:paraId="2E485BFB"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As sanções também se aplicam aos integrantes do cadastro de reserva no registro de preços que, convocados, não honrarem o compromisso assumido injustificadamente após terem assinado a ata. </w:t>
      </w:r>
    </w:p>
    <w:p w14:paraId="28FD6A73" w14:textId="4FE97AE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É da competência do gerenciador a aplicação das penalidades decorrentes do descumprimento do pactuado nesta ata de registro de preço, exceto nas hipóteses em que o descumprimento disser respeito às contratações dos órgãos ou entidade participante, caso no qual caberá ao respectivo órgão participante a aplicação da penalidade.</w:t>
      </w:r>
    </w:p>
    <w:p w14:paraId="1CE99572" w14:textId="77777777"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órgão ou entidade participante deverá comunicar ao órgão gerenciador qualquer das ocorrências previstas no item 9.1, dada a necessidade de instauração de procedimento para cancelamento do registro do fornecedor.</w:t>
      </w:r>
    </w:p>
    <w:p w14:paraId="19556C51" w14:textId="77777777" w:rsidR="00073C85" w:rsidRPr="001839AE" w:rsidRDefault="00073C85" w:rsidP="00846F9A">
      <w:pPr>
        <w:pStyle w:val="Nivel2"/>
        <w:numPr>
          <w:ilvl w:val="0"/>
          <w:numId w:val="0"/>
        </w:numPr>
        <w:spacing w:before="0" w:after="0" w:line="240" w:lineRule="auto"/>
        <w:ind w:left="567"/>
        <w:rPr>
          <w:rFonts w:ascii="Times New Roman" w:hAnsi="Times New Roman" w:cs="Times New Roman"/>
          <w:sz w:val="22"/>
          <w:szCs w:val="22"/>
        </w:rPr>
      </w:pPr>
    </w:p>
    <w:p w14:paraId="4816FDD2"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CONDIÇÕES GERAIS</w:t>
      </w:r>
    </w:p>
    <w:p w14:paraId="35143F1A" w14:textId="7AAB4F86"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As condições gerais de execução do objeto, tais como os prazos para entrega e recebimento, as obrigações da Administração e do fornecedor registrado, penalidades e demais condições do ajuste, encontram-se definidos no Termo de Referência, A</w:t>
      </w:r>
      <w:r w:rsidR="00245EC0">
        <w:rPr>
          <w:rFonts w:ascii="Times New Roman" w:hAnsi="Times New Roman" w:cs="Times New Roman"/>
          <w:sz w:val="22"/>
          <w:szCs w:val="22"/>
        </w:rPr>
        <w:t>nexo</w:t>
      </w:r>
      <w:r w:rsidR="004A14BF">
        <w:rPr>
          <w:rFonts w:ascii="Times New Roman" w:hAnsi="Times New Roman" w:cs="Times New Roman"/>
          <w:sz w:val="22"/>
          <w:szCs w:val="22"/>
        </w:rPr>
        <w:t xml:space="preserve"> I do edital</w:t>
      </w:r>
      <w:r w:rsidRPr="001839AE">
        <w:rPr>
          <w:rFonts w:ascii="Times New Roman" w:hAnsi="Times New Roman" w:cs="Times New Roman"/>
          <w:sz w:val="22"/>
          <w:szCs w:val="22"/>
        </w:rPr>
        <w:t>.</w:t>
      </w:r>
    </w:p>
    <w:p w14:paraId="614E2D57" w14:textId="77777777" w:rsidR="004A14BF" w:rsidRDefault="004A14BF" w:rsidP="00846F9A">
      <w:pPr>
        <w:widowControl w:val="0"/>
        <w:autoSpaceDE w:val="0"/>
        <w:autoSpaceDN w:val="0"/>
        <w:adjustRightInd w:val="0"/>
        <w:spacing w:after="0" w:line="240" w:lineRule="auto"/>
        <w:ind w:left="567"/>
        <w:jc w:val="both"/>
        <w:rPr>
          <w:rFonts w:ascii="Times New Roman" w:hAnsi="Times New Roman" w:cs="Times New Roman"/>
        </w:rPr>
      </w:pPr>
    </w:p>
    <w:p w14:paraId="099142FE" w14:textId="1DEF2498" w:rsidR="001839AE" w:rsidRDefault="001839AE" w:rsidP="00846F9A">
      <w:pPr>
        <w:widowControl w:val="0"/>
        <w:autoSpaceDE w:val="0"/>
        <w:autoSpaceDN w:val="0"/>
        <w:adjustRightInd w:val="0"/>
        <w:spacing w:after="0" w:line="240" w:lineRule="auto"/>
        <w:ind w:left="567"/>
        <w:jc w:val="both"/>
        <w:rPr>
          <w:rFonts w:ascii="Times New Roman" w:hAnsi="Times New Roman" w:cs="Times New Roman"/>
        </w:rPr>
      </w:pPr>
      <w:r w:rsidRPr="001839AE">
        <w:rPr>
          <w:rFonts w:ascii="Times New Roman" w:hAnsi="Times New Roman" w:cs="Times New Roman"/>
        </w:rPr>
        <w:t xml:space="preserve">Para firmeza e validade do pactuado, a presente Ata foi lavrada </w:t>
      </w:r>
      <w:proofErr w:type="spellStart"/>
      <w:r w:rsidRPr="001839AE">
        <w:rPr>
          <w:rFonts w:ascii="Times New Roman" w:hAnsi="Times New Roman" w:cs="Times New Roman"/>
        </w:rPr>
        <w:t>em</w:t>
      </w:r>
      <w:proofErr w:type="spellEnd"/>
      <w:r w:rsidRPr="001839AE">
        <w:rPr>
          <w:rFonts w:ascii="Times New Roman" w:hAnsi="Times New Roman" w:cs="Times New Roman"/>
        </w:rPr>
        <w:t xml:space="preserve"> .... (....) vias de igual teor, que, depois de lida e achada em ordem, vai assinada pelas partes </w:t>
      </w:r>
      <w:r w:rsidRPr="004A14BF">
        <w:rPr>
          <w:rFonts w:ascii="Times New Roman" w:hAnsi="Times New Roman" w:cs="Times New Roman"/>
        </w:rPr>
        <w:t>e encaminhada cópia aos demais órgãos participantes</w:t>
      </w:r>
      <w:r w:rsidR="00245EC0">
        <w:rPr>
          <w:rFonts w:ascii="Times New Roman" w:hAnsi="Times New Roman" w:cs="Times New Roman"/>
        </w:rPr>
        <w:t xml:space="preserve"> (se houver)</w:t>
      </w:r>
      <w:r w:rsidRPr="004A14BF">
        <w:rPr>
          <w:rFonts w:ascii="Times New Roman" w:hAnsi="Times New Roman" w:cs="Times New Roman"/>
        </w:rPr>
        <w:t>.</w:t>
      </w:r>
    </w:p>
    <w:p w14:paraId="6D4140F7" w14:textId="77777777" w:rsidR="004A14BF" w:rsidRPr="004A14BF" w:rsidRDefault="004A14BF" w:rsidP="00846F9A">
      <w:pPr>
        <w:widowControl w:val="0"/>
        <w:autoSpaceDE w:val="0"/>
        <w:autoSpaceDN w:val="0"/>
        <w:adjustRightInd w:val="0"/>
        <w:spacing w:after="0" w:line="240" w:lineRule="auto"/>
        <w:ind w:left="567"/>
        <w:jc w:val="both"/>
        <w:rPr>
          <w:rFonts w:ascii="Times New Roman" w:hAnsi="Times New Roman" w:cs="Times New Roman"/>
        </w:rPr>
      </w:pPr>
    </w:p>
    <w:p w14:paraId="24C3C5FE" w14:textId="3C1F2B31" w:rsidR="001839AE" w:rsidRDefault="001839AE"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Local e data</w:t>
      </w:r>
      <w:r w:rsidR="00296DCE">
        <w:rPr>
          <w:rFonts w:ascii="Times New Roman" w:hAnsi="Times New Roman" w:cs="Times New Roman"/>
        </w:rPr>
        <w:t>.</w:t>
      </w:r>
    </w:p>
    <w:p w14:paraId="4DE0D34C" w14:textId="77777777" w:rsidR="00073C85" w:rsidRPr="001839AE" w:rsidRDefault="00073C85" w:rsidP="00846F9A">
      <w:pPr>
        <w:widowControl w:val="0"/>
        <w:autoSpaceDE w:val="0"/>
        <w:autoSpaceDN w:val="0"/>
        <w:adjustRightInd w:val="0"/>
        <w:spacing w:after="0" w:line="240" w:lineRule="auto"/>
        <w:ind w:left="567" w:right="-30"/>
        <w:jc w:val="center"/>
        <w:rPr>
          <w:rFonts w:ascii="Times New Roman" w:hAnsi="Times New Roman" w:cs="Times New Roman"/>
        </w:rPr>
      </w:pPr>
    </w:p>
    <w:p w14:paraId="2AEDFDE6" w14:textId="55AD846A" w:rsidR="004A14BF" w:rsidRPr="003940C7" w:rsidRDefault="0064417A" w:rsidP="00846F9A">
      <w:pPr>
        <w:widowControl w:val="0"/>
        <w:autoSpaceDE w:val="0"/>
        <w:autoSpaceDN w:val="0"/>
        <w:adjustRightInd w:val="0"/>
        <w:spacing w:after="0" w:line="240" w:lineRule="auto"/>
        <w:ind w:left="567" w:right="-30"/>
        <w:jc w:val="center"/>
        <w:rPr>
          <w:rFonts w:ascii="Times New Roman" w:hAnsi="Times New Roman" w:cs="Times New Roman"/>
          <w:b/>
          <w:bCs/>
        </w:rPr>
      </w:pPr>
      <w:r>
        <w:rPr>
          <w:rFonts w:ascii="Times New Roman" w:hAnsi="Times New Roman" w:cs="Times New Roman"/>
          <w:b/>
          <w:bCs/>
        </w:rPr>
        <w:t>XXXXXXXXXXXXXXXXXXXXXXXX</w:t>
      </w:r>
    </w:p>
    <w:p w14:paraId="492602C5" w14:textId="4C389D50" w:rsidR="000E621A" w:rsidRPr="000E621A" w:rsidRDefault="00C622BF" w:rsidP="00C622BF">
      <w:pPr>
        <w:tabs>
          <w:tab w:val="center" w:pos="5032"/>
          <w:tab w:val="left" w:pos="8424"/>
        </w:tabs>
        <w:spacing w:after="0" w:line="240" w:lineRule="auto"/>
        <w:ind w:left="142" w:right="-426" w:hanging="142"/>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0064417A">
        <w:rPr>
          <w:rFonts w:ascii="Times New Roman" w:hAnsi="Times New Roman" w:cs="Times New Roman"/>
          <w:sz w:val="24"/>
          <w:szCs w:val="24"/>
        </w:rPr>
        <w:t>XXXXXXXXXXXXXXXX</w:t>
      </w:r>
      <w:r>
        <w:rPr>
          <w:rFonts w:ascii="Times New Roman" w:hAnsi="Times New Roman" w:cs="Times New Roman"/>
          <w:sz w:val="24"/>
          <w:szCs w:val="24"/>
        </w:rPr>
        <w:tab/>
      </w:r>
      <w:r>
        <w:rPr>
          <w:rFonts w:ascii="Times New Roman" w:hAnsi="Times New Roman" w:cs="Times New Roman"/>
          <w:sz w:val="24"/>
          <w:szCs w:val="24"/>
        </w:rPr>
        <w:tab/>
      </w:r>
    </w:p>
    <w:p w14:paraId="524523D2" w14:textId="4782B7AE" w:rsidR="000E621A" w:rsidRPr="000E621A" w:rsidRDefault="000E621A" w:rsidP="000E621A">
      <w:pPr>
        <w:tabs>
          <w:tab w:val="left" w:pos="9356"/>
        </w:tabs>
        <w:spacing w:after="0" w:line="240" w:lineRule="auto"/>
        <w:ind w:left="142" w:right="-426" w:hanging="142"/>
        <w:jc w:val="center"/>
        <w:rPr>
          <w:rFonts w:ascii="Times New Roman" w:hAnsi="Times New Roman" w:cs="Times New Roman"/>
          <w:sz w:val="24"/>
          <w:szCs w:val="24"/>
        </w:rPr>
      </w:pPr>
      <w:r w:rsidRPr="000E621A">
        <w:rPr>
          <w:rFonts w:ascii="Times New Roman" w:hAnsi="Times New Roman" w:cs="Times New Roman"/>
          <w:sz w:val="24"/>
          <w:szCs w:val="24"/>
        </w:rPr>
        <w:t>Ordenador</w:t>
      </w:r>
      <w:r w:rsidR="00D140FA">
        <w:rPr>
          <w:rFonts w:ascii="Times New Roman" w:hAnsi="Times New Roman" w:cs="Times New Roman"/>
          <w:sz w:val="24"/>
          <w:szCs w:val="24"/>
        </w:rPr>
        <w:t>(</w:t>
      </w:r>
      <w:r w:rsidRPr="000E621A">
        <w:rPr>
          <w:rFonts w:ascii="Times New Roman" w:hAnsi="Times New Roman" w:cs="Times New Roman"/>
          <w:sz w:val="24"/>
          <w:szCs w:val="24"/>
        </w:rPr>
        <w:t>a</w:t>
      </w:r>
      <w:r w:rsidR="00D140FA">
        <w:rPr>
          <w:rFonts w:ascii="Times New Roman" w:hAnsi="Times New Roman" w:cs="Times New Roman"/>
          <w:sz w:val="24"/>
          <w:szCs w:val="24"/>
        </w:rPr>
        <w:t>)</w:t>
      </w:r>
      <w:r w:rsidRPr="000E621A">
        <w:rPr>
          <w:rFonts w:ascii="Times New Roman" w:hAnsi="Times New Roman" w:cs="Times New Roman"/>
          <w:sz w:val="24"/>
          <w:szCs w:val="24"/>
        </w:rPr>
        <w:t xml:space="preserve"> de Despesa</w:t>
      </w:r>
    </w:p>
    <w:p w14:paraId="417C0A7A" w14:textId="77777777" w:rsidR="000E621A" w:rsidRPr="000E621A" w:rsidRDefault="000E621A" w:rsidP="000E621A">
      <w:pPr>
        <w:tabs>
          <w:tab w:val="left" w:pos="9356"/>
        </w:tabs>
        <w:spacing w:after="0" w:line="240" w:lineRule="auto"/>
        <w:ind w:right="-427" w:firstLine="567"/>
        <w:jc w:val="center"/>
        <w:rPr>
          <w:rFonts w:ascii="Times New Roman" w:hAnsi="Times New Roman" w:cs="Times New Roman"/>
          <w:sz w:val="24"/>
          <w:szCs w:val="24"/>
        </w:rPr>
      </w:pPr>
    </w:p>
    <w:p w14:paraId="737B2082" w14:textId="661F6A60" w:rsidR="00245EC0" w:rsidRDefault="00EC2674" w:rsidP="000E621A">
      <w:pPr>
        <w:tabs>
          <w:tab w:val="left" w:pos="9356"/>
        </w:tabs>
        <w:spacing w:after="0" w:line="240" w:lineRule="auto"/>
        <w:ind w:firstLine="567"/>
        <w:jc w:val="both"/>
        <w:rPr>
          <w:rFonts w:ascii="Times New Roman" w:hAnsi="Times New Roman" w:cs="Times New Roman"/>
        </w:rPr>
      </w:pPr>
      <w:r>
        <w:rPr>
          <w:rFonts w:ascii="Times New Roman" w:hAnsi="Times New Roman" w:cs="Times New Roman"/>
        </w:rPr>
        <w:t>XXXXXXX</w:t>
      </w:r>
    </w:p>
    <w:p w14:paraId="4A4866A7" w14:textId="0D24D105" w:rsidR="001839AE" w:rsidRPr="001839AE" w:rsidRDefault="00245EC0" w:rsidP="000E621A">
      <w:pPr>
        <w:widowControl w:val="0"/>
        <w:autoSpaceDE w:val="0"/>
        <w:autoSpaceDN w:val="0"/>
        <w:adjustRightInd w:val="0"/>
        <w:spacing w:after="0" w:line="240" w:lineRule="auto"/>
        <w:ind w:right="-30" w:firstLine="567"/>
        <w:rPr>
          <w:rFonts w:ascii="Times New Roman" w:hAnsi="Times New Roman" w:cs="Times New Roman"/>
        </w:rPr>
      </w:pPr>
      <w:r>
        <w:rPr>
          <w:rFonts w:ascii="Times New Roman" w:hAnsi="Times New Roman" w:cs="Times New Roman"/>
        </w:rPr>
        <w:t>R</w:t>
      </w:r>
      <w:r w:rsidR="001839AE" w:rsidRPr="001839AE">
        <w:rPr>
          <w:rFonts w:ascii="Times New Roman" w:hAnsi="Times New Roman" w:cs="Times New Roman"/>
        </w:rPr>
        <w:t>epresentante(s) legal(</w:t>
      </w:r>
      <w:proofErr w:type="spellStart"/>
      <w:r w:rsidR="001839AE" w:rsidRPr="001839AE">
        <w:rPr>
          <w:rFonts w:ascii="Times New Roman" w:hAnsi="Times New Roman" w:cs="Times New Roman"/>
        </w:rPr>
        <w:t>is</w:t>
      </w:r>
      <w:proofErr w:type="spellEnd"/>
      <w:r w:rsidR="001839AE" w:rsidRPr="001839AE">
        <w:rPr>
          <w:rFonts w:ascii="Times New Roman" w:hAnsi="Times New Roman" w:cs="Times New Roman"/>
        </w:rPr>
        <w:t>) do(s) fornecedor(s) registrado(s)</w:t>
      </w:r>
      <w:r>
        <w:rPr>
          <w:rFonts w:ascii="Times New Roman" w:hAnsi="Times New Roman" w:cs="Times New Roman"/>
        </w:rPr>
        <w:t xml:space="preserve"> </w:t>
      </w:r>
      <w:r w:rsidR="00EC2674">
        <w:rPr>
          <w:rFonts w:ascii="Times New Roman" w:hAnsi="Times New Roman" w:cs="Times New Roman"/>
        </w:rPr>
        <w:t>XXX</w:t>
      </w:r>
    </w:p>
    <w:p w14:paraId="64766D96" w14:textId="32D19420" w:rsidR="001839AE" w:rsidRDefault="001839AE" w:rsidP="000E621A">
      <w:pPr>
        <w:pStyle w:val="Nivel01"/>
        <w:numPr>
          <w:ilvl w:val="0"/>
          <w:numId w:val="0"/>
        </w:numPr>
        <w:spacing w:before="0" w:after="0" w:line="240" w:lineRule="auto"/>
        <w:ind w:left="567" w:firstLine="567"/>
        <w:rPr>
          <w:rFonts w:ascii="Times New Roman" w:hAnsi="Times New Roman" w:cs="Times New Roman"/>
          <w:sz w:val="22"/>
          <w:szCs w:val="22"/>
        </w:rPr>
      </w:pPr>
    </w:p>
    <w:p w14:paraId="7B356D06" w14:textId="10FA2CC0" w:rsidR="00EC2674" w:rsidRDefault="00EC2674" w:rsidP="000E621A">
      <w:pPr>
        <w:widowControl w:val="0"/>
        <w:autoSpaceDE w:val="0"/>
        <w:autoSpaceDN w:val="0"/>
        <w:adjustRightInd w:val="0"/>
        <w:spacing w:after="0" w:line="240" w:lineRule="auto"/>
        <w:ind w:right="-30" w:firstLine="567"/>
        <w:rPr>
          <w:rFonts w:ascii="Times New Roman" w:hAnsi="Times New Roman" w:cs="Times New Roman"/>
        </w:rPr>
      </w:pPr>
      <w:r>
        <w:rPr>
          <w:rFonts w:ascii="Times New Roman" w:hAnsi="Times New Roman" w:cs="Times New Roman"/>
        </w:rPr>
        <w:t>XXXXXXX</w:t>
      </w:r>
    </w:p>
    <w:p w14:paraId="20EEF6D8" w14:textId="3A80687D" w:rsidR="00245EC0" w:rsidRDefault="00245EC0" w:rsidP="000E621A">
      <w:pPr>
        <w:widowControl w:val="0"/>
        <w:autoSpaceDE w:val="0"/>
        <w:autoSpaceDN w:val="0"/>
        <w:adjustRightInd w:val="0"/>
        <w:spacing w:after="0" w:line="240" w:lineRule="auto"/>
        <w:ind w:right="-30" w:firstLine="567"/>
      </w:pPr>
      <w:r>
        <w:rPr>
          <w:rFonts w:ascii="Times New Roman" w:hAnsi="Times New Roman" w:cs="Times New Roman"/>
        </w:rPr>
        <w:t>R</w:t>
      </w:r>
      <w:r w:rsidRPr="001839AE">
        <w:rPr>
          <w:rFonts w:ascii="Times New Roman" w:hAnsi="Times New Roman" w:cs="Times New Roman"/>
        </w:rPr>
        <w:t>epresentante(s) legal(</w:t>
      </w:r>
      <w:proofErr w:type="spellStart"/>
      <w:r w:rsidRPr="001839AE">
        <w:rPr>
          <w:rFonts w:ascii="Times New Roman" w:hAnsi="Times New Roman" w:cs="Times New Roman"/>
        </w:rPr>
        <w:t>is</w:t>
      </w:r>
      <w:proofErr w:type="spellEnd"/>
      <w:r w:rsidRPr="001839AE">
        <w:rPr>
          <w:rFonts w:ascii="Times New Roman" w:hAnsi="Times New Roman" w:cs="Times New Roman"/>
        </w:rPr>
        <w:t>) do(s) fornecedor(s) registrado(s)</w:t>
      </w:r>
      <w:r w:rsidR="00EC2674">
        <w:rPr>
          <w:rFonts w:ascii="Times New Roman" w:hAnsi="Times New Roman" w:cs="Times New Roman"/>
        </w:rPr>
        <w:t xml:space="preserve"> XXX</w:t>
      </w:r>
    </w:p>
    <w:p w14:paraId="608100A5" w14:textId="77777777" w:rsidR="00296DCE" w:rsidRDefault="00296DCE" w:rsidP="00846F9A">
      <w:pPr>
        <w:ind w:left="567"/>
        <w:sectPr w:rsidR="00296DCE" w:rsidSect="00846F9A">
          <w:headerReference w:type="even" r:id="rId7"/>
          <w:headerReference w:type="default" r:id="rId8"/>
          <w:headerReference w:type="first" r:id="rId9"/>
          <w:pgSz w:w="11906" w:h="16838"/>
          <w:pgMar w:top="1758" w:right="566" w:bottom="1418" w:left="1701" w:header="1701" w:footer="0" w:gutter="0"/>
          <w:cols w:space="720"/>
          <w:formProt w:val="0"/>
          <w:docGrid w:linePitch="360" w:charSpace="4096"/>
        </w:sectPr>
      </w:pPr>
    </w:p>
    <w:p w14:paraId="3DF5E9DF" w14:textId="3CF201D0" w:rsidR="00296DCE" w:rsidRPr="000E621A" w:rsidRDefault="00296DCE" w:rsidP="00846F9A">
      <w:pPr>
        <w:ind w:left="567"/>
        <w:jc w:val="center"/>
        <w:rPr>
          <w:rFonts w:ascii="Times New Roman" w:hAnsi="Times New Roman" w:cs="Times New Roman"/>
          <w:b/>
          <w:bCs/>
        </w:rPr>
      </w:pPr>
      <w:r w:rsidRPr="000E621A">
        <w:rPr>
          <w:rFonts w:ascii="Times New Roman" w:hAnsi="Times New Roman" w:cs="Times New Roman"/>
          <w:b/>
          <w:bCs/>
        </w:rPr>
        <w:lastRenderedPageBreak/>
        <w:t>ANEXO À ATA DE REGISTRO DE PREÇOS Nº XX/202</w:t>
      </w:r>
      <w:r w:rsidR="00C12A8A">
        <w:rPr>
          <w:rFonts w:ascii="Times New Roman" w:hAnsi="Times New Roman" w:cs="Times New Roman"/>
          <w:b/>
          <w:bCs/>
        </w:rPr>
        <w:t>6</w:t>
      </w:r>
    </w:p>
    <w:p w14:paraId="5079F33D" w14:textId="32C2C89F" w:rsidR="00296DCE" w:rsidRPr="000E621A" w:rsidRDefault="00296DCE" w:rsidP="00846F9A">
      <w:pPr>
        <w:ind w:left="567"/>
        <w:jc w:val="center"/>
        <w:rPr>
          <w:rFonts w:ascii="Times New Roman" w:hAnsi="Times New Roman" w:cs="Times New Roman"/>
          <w:b/>
          <w:bCs/>
        </w:rPr>
      </w:pPr>
      <w:r w:rsidRPr="000E621A">
        <w:rPr>
          <w:rFonts w:ascii="Times New Roman" w:hAnsi="Times New Roman" w:cs="Times New Roman"/>
          <w:b/>
          <w:bCs/>
        </w:rPr>
        <w:t>CADASTRO DE RESERVA</w:t>
      </w:r>
    </w:p>
    <w:p w14:paraId="4A8ABD4E" w14:textId="77777777" w:rsidR="00296DCE" w:rsidRPr="000E621A" w:rsidRDefault="00296DCE" w:rsidP="00846F9A">
      <w:pPr>
        <w:ind w:left="567"/>
        <w:jc w:val="center"/>
        <w:rPr>
          <w:rFonts w:ascii="Times New Roman" w:hAnsi="Times New Roman" w:cs="Times New Roman"/>
          <w:b/>
          <w:bCs/>
        </w:rPr>
      </w:pPr>
    </w:p>
    <w:p w14:paraId="095ABE3F" w14:textId="77777777" w:rsid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r w:rsidRPr="00296DCE">
        <w:rPr>
          <w:rFonts w:ascii="Times New Roman" w:hAnsi="Times New Roman" w:cs="Times New Roman"/>
          <w:color w:val="000000"/>
        </w:rPr>
        <w:t>Seguindo a ordem de classificação, segue relação de fornecedores que aceitaram cotar os itens com preços iguais ao adjudicatário:</w:t>
      </w:r>
    </w:p>
    <w:p w14:paraId="215E0F61" w14:textId="77777777" w:rsid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p>
    <w:tbl>
      <w:tblPr>
        <w:tblW w:w="8647" w:type="dxa"/>
        <w:tblInd w:w="756" w:type="dxa"/>
        <w:tblLayout w:type="fixed"/>
        <w:tblCellMar>
          <w:left w:w="10" w:type="dxa"/>
          <w:right w:w="10" w:type="dxa"/>
        </w:tblCellMar>
        <w:tblLook w:val="0000" w:firstRow="0" w:lastRow="0" w:firstColumn="0" w:lastColumn="0" w:noHBand="0" w:noVBand="0"/>
      </w:tblPr>
      <w:tblGrid>
        <w:gridCol w:w="851"/>
        <w:gridCol w:w="2268"/>
        <w:gridCol w:w="1253"/>
        <w:gridCol w:w="1121"/>
        <w:gridCol w:w="1121"/>
        <w:gridCol w:w="841"/>
        <w:gridCol w:w="1192"/>
      </w:tblGrid>
      <w:tr w:rsidR="00E704CC" w:rsidRPr="001839AE" w14:paraId="7DD2E39A" w14:textId="77777777" w:rsidTr="000E621A">
        <w:trPr>
          <w:trHeight w:val="511"/>
        </w:trPr>
        <w:tc>
          <w:tcPr>
            <w:tcW w:w="851" w:type="dxa"/>
            <w:tcBorders>
              <w:top w:val="single" w:sz="2" w:space="0" w:color="000000"/>
              <w:left w:val="single" w:sz="2" w:space="0" w:color="000000"/>
              <w:bottom w:val="single" w:sz="4" w:space="0" w:color="auto"/>
              <w:right w:val="single" w:sz="2" w:space="0" w:color="000000"/>
            </w:tcBorders>
            <w:vAlign w:val="center"/>
          </w:tcPr>
          <w:p w14:paraId="29A1C614" w14:textId="77777777" w:rsidR="00E704CC" w:rsidRPr="001839AE" w:rsidRDefault="00E704CC" w:rsidP="00347960">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Item</w:t>
            </w:r>
          </w:p>
          <w:p w14:paraId="1F7DF38C" w14:textId="665FCFA4"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7796" w:type="dxa"/>
            <w:gridSpan w:val="6"/>
            <w:tcBorders>
              <w:top w:val="single" w:sz="2" w:space="0" w:color="000000"/>
              <w:left w:val="single" w:sz="2" w:space="0" w:color="000000"/>
              <w:right w:val="single" w:sz="2" w:space="0" w:color="000000"/>
            </w:tcBorders>
            <w:vAlign w:val="center"/>
          </w:tcPr>
          <w:p w14:paraId="3DF5127C"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E704CC" w:rsidRPr="001839AE" w14:paraId="04BE64EA" w14:textId="77777777" w:rsidTr="000E621A">
        <w:trPr>
          <w:trHeight w:val="674"/>
        </w:trPr>
        <w:tc>
          <w:tcPr>
            <w:tcW w:w="851" w:type="dxa"/>
            <w:tcBorders>
              <w:top w:val="single" w:sz="4" w:space="0" w:color="auto"/>
              <w:left w:val="single" w:sz="2" w:space="0" w:color="000000"/>
              <w:bottom w:val="single" w:sz="4" w:space="0" w:color="auto"/>
              <w:right w:val="nil"/>
            </w:tcBorders>
            <w:vAlign w:val="center"/>
          </w:tcPr>
          <w:p w14:paraId="1E7292DE" w14:textId="04ADC583"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2C79154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vAlign w:val="center"/>
          </w:tcPr>
          <w:p w14:paraId="3C333631" w14:textId="24A9F54F" w:rsidR="00E704CC" w:rsidRPr="001839AE" w:rsidRDefault="00E704CC" w:rsidP="00347960">
            <w:pPr>
              <w:widowControl w:val="0"/>
              <w:autoSpaceDE w:val="0"/>
              <w:autoSpaceDN w:val="0"/>
              <w:adjustRightInd w:val="0"/>
              <w:spacing w:after="0" w:line="240" w:lineRule="auto"/>
              <w:ind w:left="567" w:right="-30"/>
              <w:rPr>
                <w:rFonts w:ascii="Times New Roman" w:hAnsi="Times New Roman" w:cs="Times New Roman"/>
              </w:rPr>
            </w:pPr>
            <w:r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13B2BC03" w14:textId="3070B715" w:rsidR="00E704CC" w:rsidRPr="001839AE" w:rsidRDefault="00347960" w:rsidP="00347960">
            <w:pPr>
              <w:widowControl w:val="0"/>
              <w:autoSpaceDE w:val="0"/>
              <w:autoSpaceDN w:val="0"/>
              <w:adjustRightInd w:val="0"/>
              <w:spacing w:after="0" w:line="240" w:lineRule="auto"/>
              <w:ind w:right="-30"/>
              <w:rPr>
                <w:rFonts w:ascii="Times New Roman" w:hAnsi="Times New Roman" w:cs="Times New Roman"/>
              </w:rPr>
            </w:pPr>
            <w:r>
              <w:rPr>
                <w:rFonts w:ascii="Times New Roman" w:hAnsi="Times New Roman" w:cs="Times New Roman"/>
              </w:rPr>
              <w:t xml:space="preserve">  </w:t>
            </w:r>
            <w:r w:rsidR="00E704CC"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vAlign w:val="center"/>
          </w:tcPr>
          <w:p w14:paraId="4AE37A22" w14:textId="77777777" w:rsidR="00E704CC" w:rsidRPr="001839AE" w:rsidRDefault="00E704CC" w:rsidP="00347960">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vAlign w:val="center"/>
          </w:tcPr>
          <w:p w14:paraId="1754EB6D" w14:textId="77777777" w:rsidR="00347960"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13D1494A" w14:textId="0A004C96" w:rsidR="00E704CC" w:rsidRPr="001839AE" w:rsidRDefault="00347960" w:rsidP="00347960">
            <w:pPr>
              <w:widowControl w:val="0"/>
              <w:autoSpaceDE w:val="0"/>
              <w:autoSpaceDN w:val="0"/>
              <w:adjustRightInd w:val="0"/>
              <w:spacing w:after="0" w:line="240" w:lineRule="auto"/>
              <w:ind w:right="-30"/>
              <w:jc w:val="center"/>
              <w:rPr>
                <w:rFonts w:ascii="Times New Roman" w:hAnsi="Times New Roman" w:cs="Times New Roman"/>
              </w:rPr>
            </w:pPr>
            <w:r>
              <w:rPr>
                <w:rFonts w:ascii="Times New Roman" w:hAnsi="Times New Roman" w:cs="Times New Roman"/>
              </w:rPr>
              <w:t>Unit.</w:t>
            </w:r>
          </w:p>
        </w:tc>
        <w:tc>
          <w:tcPr>
            <w:tcW w:w="1192" w:type="dxa"/>
            <w:tcBorders>
              <w:top w:val="single" w:sz="4" w:space="0" w:color="auto"/>
              <w:left w:val="single" w:sz="2" w:space="0" w:color="000000"/>
              <w:bottom w:val="single" w:sz="4" w:space="0" w:color="auto"/>
              <w:right w:val="single" w:sz="2" w:space="0" w:color="000000"/>
            </w:tcBorders>
            <w:vAlign w:val="center"/>
          </w:tcPr>
          <w:p w14:paraId="746C92DE" w14:textId="77777777" w:rsidR="00347960"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5EF554AD" w14:textId="044B4FE7" w:rsidR="00E704CC" w:rsidRPr="001839AE"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total</w:t>
            </w:r>
          </w:p>
        </w:tc>
      </w:tr>
      <w:tr w:rsidR="00E704CC" w:rsidRPr="001839AE" w14:paraId="1C32F90A" w14:textId="77777777" w:rsidTr="000E621A">
        <w:trPr>
          <w:trHeight w:val="674"/>
        </w:trPr>
        <w:tc>
          <w:tcPr>
            <w:tcW w:w="851" w:type="dxa"/>
            <w:tcBorders>
              <w:top w:val="single" w:sz="4" w:space="0" w:color="auto"/>
              <w:left w:val="single" w:sz="2" w:space="0" w:color="000000"/>
              <w:bottom w:val="single" w:sz="2" w:space="0" w:color="000000"/>
              <w:right w:val="nil"/>
            </w:tcBorders>
            <w:vAlign w:val="center"/>
          </w:tcPr>
          <w:p w14:paraId="17322659"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79F5E6CA"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69A3D801"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4DA28BA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6FD592E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6F72DD46"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249FA969"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r>
    </w:tbl>
    <w:p w14:paraId="5734AADF" w14:textId="77777777" w:rsidR="00296DCE" w:rsidRP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p>
    <w:p w14:paraId="0C10BC4E" w14:textId="77777777" w:rsidR="00E704CC" w:rsidRDefault="00E704CC" w:rsidP="00846F9A">
      <w:pPr>
        <w:ind w:left="567"/>
        <w:jc w:val="center"/>
        <w:rPr>
          <w:rFonts w:ascii="Times New Roman" w:hAnsi="Times New Roman" w:cs="Times New Roman"/>
        </w:rPr>
      </w:pPr>
    </w:p>
    <w:p w14:paraId="4357BFA8" w14:textId="77777777" w:rsidR="00E704CC" w:rsidRPr="00E704CC" w:rsidRDefault="00E704CC"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r w:rsidRPr="00E704CC">
        <w:rPr>
          <w:rFonts w:ascii="Times New Roman" w:hAnsi="Times New Roman" w:cs="Times New Roman"/>
          <w:color w:val="000000"/>
        </w:rPr>
        <w:t>Seguindo a ordem de classificação, segue relação de fornecedores que mantiveram sua proposta original:</w:t>
      </w:r>
    </w:p>
    <w:tbl>
      <w:tblPr>
        <w:tblpPr w:leftFromText="141" w:rightFromText="141" w:vertAnchor="text" w:horzAnchor="page" w:tblpX="2386" w:tblpY="231"/>
        <w:tblW w:w="8776"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0E621A" w:rsidRPr="001839AE" w14:paraId="3667FC40" w14:textId="77777777" w:rsidTr="000E621A">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793362D3"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Item</w:t>
            </w:r>
          </w:p>
          <w:p w14:paraId="43632AC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7796" w:type="dxa"/>
            <w:gridSpan w:val="6"/>
            <w:tcBorders>
              <w:top w:val="single" w:sz="2" w:space="0" w:color="000000"/>
              <w:left w:val="single" w:sz="2" w:space="0" w:color="000000"/>
              <w:right w:val="single" w:sz="2" w:space="0" w:color="000000"/>
            </w:tcBorders>
            <w:vAlign w:val="center"/>
          </w:tcPr>
          <w:p w14:paraId="4E6C939E"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0E621A" w:rsidRPr="001839AE" w14:paraId="587BECFB" w14:textId="77777777" w:rsidTr="000E621A">
        <w:trPr>
          <w:trHeight w:val="674"/>
        </w:trPr>
        <w:tc>
          <w:tcPr>
            <w:tcW w:w="980" w:type="dxa"/>
            <w:tcBorders>
              <w:top w:val="single" w:sz="4" w:space="0" w:color="auto"/>
              <w:left w:val="single" w:sz="2" w:space="0" w:color="000000"/>
              <w:bottom w:val="single" w:sz="4" w:space="0" w:color="auto"/>
              <w:right w:val="nil"/>
            </w:tcBorders>
            <w:vAlign w:val="center"/>
          </w:tcPr>
          <w:p w14:paraId="4E44F3A6" w14:textId="6B37B7E2"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4643FD53"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vAlign w:val="center"/>
          </w:tcPr>
          <w:p w14:paraId="395A20B6"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51A5AB80"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vAlign w:val="center"/>
          </w:tcPr>
          <w:p w14:paraId="5BB12EFB"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vAlign w:val="center"/>
          </w:tcPr>
          <w:p w14:paraId="72CA721A" w14:textId="44A43951" w:rsidR="000E621A"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37643916" w14:textId="4EF77496" w:rsidR="000E621A" w:rsidRPr="001839AE"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w:t>
            </w:r>
            <w:r>
              <w:rPr>
                <w:rFonts w:ascii="Times New Roman" w:hAnsi="Times New Roman" w:cs="Times New Roman"/>
              </w:rPr>
              <w:t>it.</w:t>
            </w:r>
          </w:p>
        </w:tc>
        <w:tc>
          <w:tcPr>
            <w:tcW w:w="1192" w:type="dxa"/>
            <w:tcBorders>
              <w:top w:val="single" w:sz="4" w:space="0" w:color="auto"/>
              <w:left w:val="single" w:sz="2" w:space="0" w:color="000000"/>
              <w:bottom w:val="single" w:sz="4" w:space="0" w:color="auto"/>
              <w:right w:val="single" w:sz="2" w:space="0" w:color="000000"/>
            </w:tcBorders>
            <w:vAlign w:val="center"/>
          </w:tcPr>
          <w:p w14:paraId="73E1D4B3" w14:textId="77777777" w:rsidR="000E621A"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1AEEDC08" w14:textId="39A9DD86" w:rsidR="000E621A" w:rsidRPr="001839AE"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total</w:t>
            </w:r>
          </w:p>
        </w:tc>
      </w:tr>
      <w:tr w:rsidR="000E621A" w:rsidRPr="001839AE" w14:paraId="58516E5C" w14:textId="77777777" w:rsidTr="000E621A">
        <w:trPr>
          <w:trHeight w:val="674"/>
        </w:trPr>
        <w:tc>
          <w:tcPr>
            <w:tcW w:w="980" w:type="dxa"/>
            <w:tcBorders>
              <w:top w:val="single" w:sz="4" w:space="0" w:color="auto"/>
              <w:left w:val="single" w:sz="2" w:space="0" w:color="000000"/>
              <w:bottom w:val="single" w:sz="2" w:space="0" w:color="000000"/>
              <w:right w:val="nil"/>
            </w:tcBorders>
            <w:vAlign w:val="center"/>
          </w:tcPr>
          <w:p w14:paraId="253F3D5D"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0621ED02"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5E8E1F7F"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0D5B26B4"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7CE87984"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7D8AAAA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4BC1792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r>
    </w:tbl>
    <w:p w14:paraId="2B785B6A" w14:textId="77777777" w:rsidR="00E704CC" w:rsidRDefault="00E704CC" w:rsidP="00846F9A">
      <w:pPr>
        <w:ind w:left="567"/>
        <w:jc w:val="center"/>
        <w:rPr>
          <w:rFonts w:ascii="Times New Roman" w:hAnsi="Times New Roman" w:cs="Times New Roman"/>
        </w:rPr>
      </w:pPr>
    </w:p>
    <w:p w14:paraId="3B54FDA1" w14:textId="77777777" w:rsidR="00296DCE" w:rsidRPr="00296DCE" w:rsidRDefault="00296DCE" w:rsidP="00846F9A">
      <w:pPr>
        <w:ind w:left="567"/>
        <w:jc w:val="center"/>
        <w:rPr>
          <w:rFonts w:ascii="Times New Roman" w:hAnsi="Times New Roman" w:cs="Times New Roman"/>
        </w:rPr>
      </w:pPr>
    </w:p>
    <w:sectPr w:rsidR="00296DCE" w:rsidRPr="00296DCE">
      <w:pgSz w:w="11906" w:h="16838"/>
      <w:pgMar w:top="1758" w:right="1701" w:bottom="1418" w:left="1701" w:header="1701"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87CC45" w14:textId="77777777" w:rsidR="0049637F" w:rsidRDefault="0049637F">
      <w:pPr>
        <w:spacing w:after="0" w:line="240" w:lineRule="auto"/>
      </w:pPr>
      <w:r>
        <w:separator/>
      </w:r>
    </w:p>
  </w:endnote>
  <w:endnote w:type="continuationSeparator" w:id="0">
    <w:p w14:paraId="5CEB0481" w14:textId="77777777" w:rsidR="0049637F" w:rsidRDefault="004963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1"/>
    <w:family w:val="roman"/>
    <w:pitch w:val="variable"/>
    <w:sig w:usb0="20000A87" w:usb1="00000000" w:usb2="00000000" w:usb3="00000000" w:csb0="000001B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BB3F1" w14:textId="77777777" w:rsidR="0049637F" w:rsidRDefault="0049637F">
      <w:pPr>
        <w:spacing w:after="0" w:line="240" w:lineRule="auto"/>
      </w:pPr>
      <w:r>
        <w:separator/>
      </w:r>
    </w:p>
  </w:footnote>
  <w:footnote w:type="continuationSeparator" w:id="0">
    <w:p w14:paraId="1A31AE71" w14:textId="77777777" w:rsidR="0049637F" w:rsidRDefault="004963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6B671" w14:textId="55C4FB45" w:rsidR="007667A1" w:rsidRDefault="00000000">
    <w:pPr>
      <w:pStyle w:val="Cabealho"/>
    </w:pPr>
    <w:r>
      <w:rPr>
        <w:noProof/>
      </w:rPr>
      <w:pict w14:anchorId="6EC6A5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8" o:spid="_x0000_s1033" type="#_x0000_t136" style="position:absolute;margin-left:0;margin-top:0;width:419.65pt;height:179.85pt;rotation:315;z-index:-251654144;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r w:rsidR="00EE7874">
      <w:rPr>
        <w:noProof/>
        <w:lang w:eastAsia="pt-BR"/>
      </w:rPr>
      <w:drawing>
        <wp:anchor distT="0" distB="0" distL="0" distR="0" simplePos="0" relativeHeight="251656192" behindDoc="1" locked="0" layoutInCell="0" allowOverlap="1" wp14:anchorId="4466C852" wp14:editId="361FD2F9">
          <wp:simplePos x="0" y="0"/>
          <wp:positionH relativeFrom="margin">
            <wp:align>center</wp:align>
          </wp:positionH>
          <wp:positionV relativeFrom="margin">
            <wp:align>center</wp:align>
          </wp:positionV>
          <wp:extent cx="7562215" cy="10692130"/>
          <wp:effectExtent l="0" t="0" r="0" b="0"/>
          <wp:wrapNone/>
          <wp:docPr id="492210698" name="Imagem 1"/>
          <wp:cNvGraphicFramePr/>
          <a:graphic xmlns:a="http://schemas.openxmlformats.org/drawingml/2006/main">
            <a:graphicData uri="http://schemas.openxmlformats.org/drawingml/2006/picture">
              <pic:pic xmlns:pic="http://schemas.openxmlformats.org/drawingml/2006/picture">
                <pic:nvPicPr>
                  <pic:cNvPr id="2" name="WordPictureWatermark180683782"/>
                  <pic:cNvPicPr/>
                </pic:nvPicPr>
                <pic:blipFill>
                  <a:blip r:embed="rId1"/>
                  <a:stretch/>
                </pic:blipFill>
                <pic:spPr>
                  <a:xfrm>
                    <a:off x="0" y="0"/>
                    <a:ext cx="7562160" cy="10692000"/>
                  </a:xfrm>
                  <a:prstGeom prst="rect">
                    <a:avLst/>
                  </a:prstGeom>
                  <a:noFill/>
                  <a:ln w="0">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E3CBD" w14:textId="37DCE7EE" w:rsidR="007667A1" w:rsidRDefault="00000000">
    <w:pPr>
      <w:pStyle w:val="Cabealho"/>
    </w:pPr>
    <w:r>
      <w:rPr>
        <w:noProof/>
      </w:rPr>
      <w:pict w14:anchorId="23C782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9" o:spid="_x0000_s1034" type="#_x0000_t136" style="position:absolute;margin-left:0;margin-top:0;width:419.65pt;height:179.85pt;rotation:315;z-index:-251652096;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p>
  <w:p w14:paraId="285CD74F" w14:textId="164B6FC9" w:rsidR="007667A1" w:rsidRDefault="00000000">
    <w:pPr>
      <w:pStyle w:val="Cabealho"/>
    </w:pPr>
    <w:r>
      <w:rPr>
        <w:noProof/>
        <w:lang w:eastAsia="pt-BR"/>
      </w:rPr>
      <w:pict w14:anchorId="10436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7601142" o:spid="_x0000_s1035" type="#_x0000_t75" style="position:absolute;margin-left:-82.15pt;margin-top:-105.35pt;width:589.2pt;height:833.25pt;z-index:-251651072;mso-position-horizontal-relative:margin;mso-position-vertical-relative:margin" o:allowincell="f">
          <v:imagedata r:id="rId1" o:title="PREF SANTA HELENA DE GOIÁS - PAPEL TIMBRADO"/>
          <w10:wrap anchorx="margin" anchory="margin"/>
        </v:shape>
      </w:pict>
    </w:r>
    <w:r w:rsidR="00EE7874">
      <w:rPr>
        <w:noProof/>
        <w:lang w:eastAsia="pt-BR"/>
      </w:rPr>
      <w:drawing>
        <wp:anchor distT="0" distB="0" distL="0" distR="0" simplePos="0" relativeHeight="251657216" behindDoc="1" locked="0" layoutInCell="0" allowOverlap="1" wp14:anchorId="7DED647C" wp14:editId="1734D492">
          <wp:simplePos x="0" y="0"/>
          <wp:positionH relativeFrom="margin">
            <wp:posOffset>-1081405</wp:posOffset>
          </wp:positionH>
          <wp:positionV relativeFrom="margin">
            <wp:posOffset>-1422400</wp:posOffset>
          </wp:positionV>
          <wp:extent cx="7562215" cy="10692130"/>
          <wp:effectExtent l="0" t="0" r="0" b="0"/>
          <wp:wrapNone/>
          <wp:docPr id="1715210953" name="Imagem 2"/>
          <wp:cNvGraphicFramePr/>
          <a:graphic xmlns:a="http://schemas.openxmlformats.org/drawingml/2006/main">
            <a:graphicData uri="http://schemas.openxmlformats.org/drawingml/2006/picture">
              <pic:pic xmlns:pic="http://schemas.openxmlformats.org/drawingml/2006/picture">
                <pic:nvPicPr>
                  <pic:cNvPr id="4" name="WordPictureWatermark180683783"/>
                  <pic:cNvPicPr/>
                </pic:nvPicPr>
                <pic:blipFill>
                  <a:blip r:embed="rId2"/>
                  <a:stretch/>
                </pic:blipFill>
                <pic:spPr>
                  <a:xfrm>
                    <a:off x="0" y="0"/>
                    <a:ext cx="7562160" cy="10692000"/>
                  </a:xfrm>
                  <a:prstGeom prst="rect">
                    <a:avLst/>
                  </a:prstGeom>
                  <a:noFill/>
                  <a:ln w="0">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0EBCF" w14:textId="3B99E95B" w:rsidR="007667A1" w:rsidRDefault="00000000">
    <w:pPr>
      <w:pStyle w:val="Cabealho"/>
    </w:pPr>
    <w:r>
      <w:rPr>
        <w:noProof/>
      </w:rPr>
      <w:pict w14:anchorId="6BF546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7" o:spid="_x0000_s1032" type="#_x0000_t136" style="position:absolute;margin-left:0;margin-top:0;width:419.65pt;height:179.85pt;rotation:315;z-index:-251656192;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p>
  <w:p w14:paraId="5E934C46" w14:textId="77777777" w:rsidR="007667A1" w:rsidRDefault="00EE7874">
    <w:pPr>
      <w:pStyle w:val="Cabealho"/>
    </w:pPr>
    <w:r>
      <w:rPr>
        <w:noProof/>
        <w:lang w:eastAsia="pt-BR"/>
      </w:rPr>
      <w:drawing>
        <wp:anchor distT="0" distB="0" distL="0" distR="0" simplePos="0" relativeHeight="251658240" behindDoc="1" locked="0" layoutInCell="0" allowOverlap="1" wp14:anchorId="60CBB1B0" wp14:editId="016CA62D">
          <wp:simplePos x="0" y="0"/>
          <wp:positionH relativeFrom="margin">
            <wp:posOffset>-1081405</wp:posOffset>
          </wp:positionH>
          <wp:positionV relativeFrom="margin">
            <wp:posOffset>-1422400</wp:posOffset>
          </wp:positionV>
          <wp:extent cx="7562215" cy="10692130"/>
          <wp:effectExtent l="0" t="0" r="0" b="0"/>
          <wp:wrapNone/>
          <wp:docPr id="1956496940" name="Imagem 3"/>
          <wp:cNvGraphicFramePr/>
          <a:graphic xmlns:a="http://schemas.openxmlformats.org/drawingml/2006/main">
            <a:graphicData uri="http://schemas.openxmlformats.org/drawingml/2006/picture">
              <pic:pic xmlns:pic="http://schemas.openxmlformats.org/drawingml/2006/picture">
                <pic:nvPicPr>
                  <pic:cNvPr id="6" name="WordPictureWatermark180683783"/>
                  <pic:cNvPicPr/>
                </pic:nvPicPr>
                <pic:blipFill>
                  <a:blip r:embed="rId1"/>
                  <a:stretch/>
                </pic:blipFill>
                <pic:spPr>
                  <a:xfrm>
                    <a:off x="0" y="0"/>
                    <a:ext cx="7562160" cy="10692000"/>
                  </a:xfrm>
                  <a:prstGeom prst="rect">
                    <a:avLst/>
                  </a:prstGeom>
                  <a:noFill/>
                  <a:ln w="0">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83857"/>
    <w:multiLevelType w:val="multilevel"/>
    <w:tmpl w:val="DB7CA1AA"/>
    <w:lvl w:ilvl="0">
      <w:start w:val="1"/>
      <w:numFmt w:val="decimal"/>
      <w:pStyle w:val="Nivel01"/>
      <w:lvlText w:val="%1."/>
      <w:lvlJc w:val="left"/>
      <w:pPr>
        <w:ind w:left="360" w:hanging="360"/>
      </w:pPr>
      <w:rPr>
        <w:b/>
        <w:color w:val="auto"/>
      </w:rPr>
    </w:lvl>
    <w:lvl w:ilvl="1">
      <w:start w:val="1"/>
      <w:numFmt w:val="decimal"/>
      <w:pStyle w:val="Nivel2"/>
      <w:lvlText w:val="%1.%2."/>
      <w:lvlJc w:val="left"/>
      <w:pPr>
        <w:ind w:left="1283" w:hanging="432"/>
      </w:pPr>
      <w:rPr>
        <w:sz w:val="22"/>
        <w:szCs w:val="22"/>
      </w:rPr>
    </w:lvl>
    <w:lvl w:ilvl="2">
      <w:start w:val="1"/>
      <w:numFmt w:val="decimal"/>
      <w:pStyle w:val="Nvel3-R"/>
      <w:lvlText w:val="%1.%2.%3."/>
      <w:lvlJc w:val="left"/>
      <w:pPr>
        <w:ind w:left="1497" w:hanging="504"/>
      </w:p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79942B7"/>
    <w:multiLevelType w:val="multilevel"/>
    <w:tmpl w:val="5AA264A6"/>
    <w:lvl w:ilvl="0">
      <w:start w:val="1"/>
      <w:numFmt w:val="decimal"/>
      <w:lvlText w:val="%1."/>
      <w:lvlJc w:val="left"/>
      <w:pPr>
        <w:ind w:left="432" w:hanging="432"/>
      </w:pPr>
      <w:rPr>
        <w:rFonts w:eastAsia="Times New Roman" w:hint="default"/>
      </w:rPr>
    </w:lvl>
    <w:lvl w:ilvl="1">
      <w:start w:val="1"/>
      <w:numFmt w:val="decimal"/>
      <w:lvlText w:val="%1.%2."/>
      <w:lvlJc w:val="left"/>
      <w:pPr>
        <w:ind w:left="432" w:hanging="432"/>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num w:numId="1" w16cid:durableId="1909805524">
    <w:abstractNumId w:val="0"/>
  </w:num>
  <w:num w:numId="2" w16cid:durableId="15190024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A1"/>
    <w:rsid w:val="00007A3A"/>
    <w:rsid w:val="00052531"/>
    <w:rsid w:val="00056BFA"/>
    <w:rsid w:val="00067519"/>
    <w:rsid w:val="00073C85"/>
    <w:rsid w:val="000829E9"/>
    <w:rsid w:val="000A626A"/>
    <w:rsid w:val="000A62B2"/>
    <w:rsid w:val="000B449B"/>
    <w:rsid w:val="000C6048"/>
    <w:rsid w:val="000D149C"/>
    <w:rsid w:val="000E621A"/>
    <w:rsid w:val="00115A33"/>
    <w:rsid w:val="00115EAD"/>
    <w:rsid w:val="001311EB"/>
    <w:rsid w:val="001314C6"/>
    <w:rsid w:val="0013265F"/>
    <w:rsid w:val="00140AC5"/>
    <w:rsid w:val="0016225E"/>
    <w:rsid w:val="00170B9E"/>
    <w:rsid w:val="001839AE"/>
    <w:rsid w:val="00186FBF"/>
    <w:rsid w:val="001B6537"/>
    <w:rsid w:val="001C2ED1"/>
    <w:rsid w:val="001E74B0"/>
    <w:rsid w:val="00245EC0"/>
    <w:rsid w:val="00260AA3"/>
    <w:rsid w:val="00283C5C"/>
    <w:rsid w:val="00296DCE"/>
    <w:rsid w:val="002978AF"/>
    <w:rsid w:val="002D4055"/>
    <w:rsid w:val="00304157"/>
    <w:rsid w:val="00323DAB"/>
    <w:rsid w:val="00331C5E"/>
    <w:rsid w:val="00347960"/>
    <w:rsid w:val="003940C7"/>
    <w:rsid w:val="003B6105"/>
    <w:rsid w:val="003C4720"/>
    <w:rsid w:val="003E0603"/>
    <w:rsid w:val="004340E9"/>
    <w:rsid w:val="004347A8"/>
    <w:rsid w:val="004853CB"/>
    <w:rsid w:val="0049637F"/>
    <w:rsid w:val="004A14BF"/>
    <w:rsid w:val="004A599A"/>
    <w:rsid w:val="004A5FA4"/>
    <w:rsid w:val="004E3C97"/>
    <w:rsid w:val="00524B63"/>
    <w:rsid w:val="005428DC"/>
    <w:rsid w:val="00545CE5"/>
    <w:rsid w:val="00550568"/>
    <w:rsid w:val="00580CC4"/>
    <w:rsid w:val="005B66F2"/>
    <w:rsid w:val="005B7A63"/>
    <w:rsid w:val="005D1109"/>
    <w:rsid w:val="005F7EE3"/>
    <w:rsid w:val="00611C5A"/>
    <w:rsid w:val="00613557"/>
    <w:rsid w:val="00615081"/>
    <w:rsid w:val="0064417A"/>
    <w:rsid w:val="00656828"/>
    <w:rsid w:val="006715A2"/>
    <w:rsid w:val="00682186"/>
    <w:rsid w:val="006A426B"/>
    <w:rsid w:val="006E712F"/>
    <w:rsid w:val="006F211A"/>
    <w:rsid w:val="007667A1"/>
    <w:rsid w:val="00785118"/>
    <w:rsid w:val="007A3D3A"/>
    <w:rsid w:val="007A596E"/>
    <w:rsid w:val="007A740A"/>
    <w:rsid w:val="007B0BE8"/>
    <w:rsid w:val="007E2668"/>
    <w:rsid w:val="007F5045"/>
    <w:rsid w:val="0080550D"/>
    <w:rsid w:val="00837935"/>
    <w:rsid w:val="00843E72"/>
    <w:rsid w:val="00846F9A"/>
    <w:rsid w:val="00854DED"/>
    <w:rsid w:val="00863C8A"/>
    <w:rsid w:val="008A1D88"/>
    <w:rsid w:val="008D25B8"/>
    <w:rsid w:val="008F4DF3"/>
    <w:rsid w:val="0090306E"/>
    <w:rsid w:val="00916E98"/>
    <w:rsid w:val="00953FA8"/>
    <w:rsid w:val="00964EB6"/>
    <w:rsid w:val="009776F7"/>
    <w:rsid w:val="0098408E"/>
    <w:rsid w:val="00992342"/>
    <w:rsid w:val="009A3B12"/>
    <w:rsid w:val="009A6974"/>
    <w:rsid w:val="009B2B38"/>
    <w:rsid w:val="009D4DCA"/>
    <w:rsid w:val="009D6171"/>
    <w:rsid w:val="009F66E3"/>
    <w:rsid w:val="00A33FF3"/>
    <w:rsid w:val="00A45C5E"/>
    <w:rsid w:val="00A71F4D"/>
    <w:rsid w:val="00AD1D91"/>
    <w:rsid w:val="00AF014F"/>
    <w:rsid w:val="00B15D9C"/>
    <w:rsid w:val="00B237BB"/>
    <w:rsid w:val="00B25C0D"/>
    <w:rsid w:val="00B26D45"/>
    <w:rsid w:val="00B40561"/>
    <w:rsid w:val="00BC252A"/>
    <w:rsid w:val="00BE205A"/>
    <w:rsid w:val="00BE333D"/>
    <w:rsid w:val="00BE50D4"/>
    <w:rsid w:val="00C00AD5"/>
    <w:rsid w:val="00C10C03"/>
    <w:rsid w:val="00C12A8A"/>
    <w:rsid w:val="00C32859"/>
    <w:rsid w:val="00C60970"/>
    <w:rsid w:val="00C622BF"/>
    <w:rsid w:val="00CB3D41"/>
    <w:rsid w:val="00CB73B7"/>
    <w:rsid w:val="00CD0B6B"/>
    <w:rsid w:val="00CD28F4"/>
    <w:rsid w:val="00D02821"/>
    <w:rsid w:val="00D140FA"/>
    <w:rsid w:val="00D3479E"/>
    <w:rsid w:val="00D34841"/>
    <w:rsid w:val="00D63B9A"/>
    <w:rsid w:val="00D66448"/>
    <w:rsid w:val="00D86FD2"/>
    <w:rsid w:val="00DA34B4"/>
    <w:rsid w:val="00DA688F"/>
    <w:rsid w:val="00DC1DA1"/>
    <w:rsid w:val="00DC48A4"/>
    <w:rsid w:val="00DC72B8"/>
    <w:rsid w:val="00DE357E"/>
    <w:rsid w:val="00DF2312"/>
    <w:rsid w:val="00DF29F8"/>
    <w:rsid w:val="00E347C0"/>
    <w:rsid w:val="00E4553B"/>
    <w:rsid w:val="00E704CC"/>
    <w:rsid w:val="00EA2BD8"/>
    <w:rsid w:val="00EA3B0C"/>
    <w:rsid w:val="00EA741A"/>
    <w:rsid w:val="00EB353D"/>
    <w:rsid w:val="00EC0A06"/>
    <w:rsid w:val="00EC2674"/>
    <w:rsid w:val="00EE7874"/>
    <w:rsid w:val="00F01A29"/>
    <w:rsid w:val="00F11B63"/>
    <w:rsid w:val="00F21F42"/>
    <w:rsid w:val="00F23D40"/>
    <w:rsid w:val="00F35FF8"/>
    <w:rsid w:val="00F452CF"/>
    <w:rsid w:val="00FB0BB4"/>
    <w:rsid w:val="00FB1E9B"/>
    <w:rsid w:val="00FE72F9"/>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439A50"/>
  <w15:docId w15:val="{5125B3A1-6058-47DC-9D33-FBCC5CC43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style>
  <w:style w:type="paragraph" w:styleId="Ttulo1">
    <w:name w:val="heading 1"/>
    <w:basedOn w:val="Normal"/>
    <w:next w:val="Normal"/>
    <w:link w:val="Ttulo1Char"/>
    <w:uiPriority w:val="9"/>
    <w:qFormat/>
    <w:rsid w:val="001839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4C07D0"/>
  </w:style>
  <w:style w:type="character" w:customStyle="1" w:styleId="RodapChar">
    <w:name w:val="Rodapé Char"/>
    <w:basedOn w:val="Fontepargpadro"/>
    <w:link w:val="Rodap"/>
    <w:uiPriority w:val="99"/>
    <w:qFormat/>
    <w:rsid w:val="004C07D0"/>
  </w:style>
  <w:style w:type="character" w:customStyle="1" w:styleId="Fontepargpadro2">
    <w:name w:val="Fonte parág. padrão2"/>
    <w:qFormat/>
  </w:style>
  <w:style w:type="paragraph" w:styleId="Ttulo">
    <w:name w:val="Title"/>
    <w:basedOn w:val="Normal"/>
    <w:next w:val="Corpodetexto"/>
    <w:qFormat/>
    <w:pPr>
      <w:keepNext/>
      <w:spacing w:before="240" w:after="120"/>
    </w:pPr>
    <w:rPr>
      <w:rFonts w:ascii="Liberation Sans" w:eastAsia="Microsoft YaHei" w:hAnsi="Liberation Sans" w:cs="Arial"/>
      <w:sz w:val="28"/>
      <w:szCs w:val="28"/>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4C07D0"/>
    <w:pPr>
      <w:tabs>
        <w:tab w:val="center" w:pos="4252"/>
        <w:tab w:val="right" w:pos="8504"/>
      </w:tabs>
      <w:spacing w:after="0" w:line="240" w:lineRule="auto"/>
    </w:pPr>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paragraph" w:customStyle="1" w:styleId="Textoembloco1">
    <w:name w:val="Texto em bloco1"/>
    <w:basedOn w:val="Normal"/>
    <w:qFormat/>
    <w:pPr>
      <w:ind w:left="5103" w:right="-234"/>
      <w:jc w:val="both"/>
    </w:pPr>
    <w:rPr>
      <w:b/>
      <w:sz w:val="24"/>
    </w:rPr>
  </w:style>
  <w:style w:type="table" w:styleId="Tabelacomgrade">
    <w:name w:val="Table Grid"/>
    <w:basedOn w:val="Tabelanormal"/>
    <w:uiPriority w:val="39"/>
    <w:rsid w:val="00A231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2D4055"/>
    <w:pPr>
      <w:widowControl w:val="0"/>
      <w:suppressAutoHyphens w:val="0"/>
    </w:pPr>
    <w:rPr>
      <w:rFonts w:ascii="Liberation Serif" w:eastAsia="Liberation Serif" w:hAnsi="Liberation Serif" w:cs="Liberation Serif"/>
      <w:kern w:val="0"/>
      <w:sz w:val="24"/>
      <w:szCs w:val="24"/>
      <w:lang w:eastAsia="pt-BR"/>
    </w:rPr>
  </w:style>
  <w:style w:type="paragraph" w:customStyle="1" w:styleId="WW-Padro">
    <w:name w:val="WW-Padrão"/>
    <w:uiPriority w:val="99"/>
    <w:rsid w:val="001839AE"/>
    <w:pPr>
      <w:widowControl w:val="0"/>
      <w:autoSpaceDE w:val="0"/>
    </w:pPr>
    <w:rPr>
      <w:rFonts w:ascii="Times New Roman" w:eastAsia="Times New Roman" w:hAnsi="Times New Roman" w:cs="Times New Roman"/>
      <w:kern w:val="0"/>
      <w:sz w:val="24"/>
      <w:szCs w:val="24"/>
      <w:lang w:eastAsia="ar-SA"/>
      <w14:ligatures w14:val="none"/>
    </w:rPr>
  </w:style>
  <w:style w:type="paragraph" w:customStyle="1" w:styleId="Nivel01">
    <w:name w:val="Nivel 01"/>
    <w:basedOn w:val="Ttulo1"/>
    <w:next w:val="Normal"/>
    <w:link w:val="Nivel01Char"/>
    <w:qFormat/>
    <w:rsid w:val="001839AE"/>
    <w:pPr>
      <w:numPr>
        <w:numId w:val="1"/>
      </w:numPr>
      <w:tabs>
        <w:tab w:val="left" w:pos="567"/>
      </w:tabs>
      <w:suppressAutoHyphens w:val="0"/>
      <w:spacing w:before="120" w:after="120" w:line="276" w:lineRule="auto"/>
      <w:ind w:left="0" w:firstLine="0"/>
      <w:jc w:val="both"/>
    </w:pPr>
    <w:rPr>
      <w:rFonts w:ascii="Arial" w:hAnsi="Arial" w:cs="Arial"/>
      <w:b/>
      <w:bCs/>
      <w:color w:val="auto"/>
      <w:kern w:val="0"/>
      <w:sz w:val="20"/>
      <w:szCs w:val="20"/>
      <w14:ligatures w14:val="none"/>
    </w:rPr>
  </w:style>
  <w:style w:type="character" w:styleId="Refdecomentrio">
    <w:name w:val="annotation reference"/>
    <w:basedOn w:val="Fontepargpadro"/>
    <w:semiHidden/>
    <w:unhideWhenUsed/>
    <w:rsid w:val="001839AE"/>
    <w:rPr>
      <w:sz w:val="16"/>
      <w:szCs w:val="16"/>
    </w:rPr>
  </w:style>
  <w:style w:type="paragraph" w:styleId="Textodecomentrio">
    <w:name w:val="annotation text"/>
    <w:basedOn w:val="Normal"/>
    <w:link w:val="TextodecomentrioChar"/>
    <w:unhideWhenUsed/>
    <w:rsid w:val="001839AE"/>
    <w:pPr>
      <w:suppressAutoHyphens w:val="0"/>
      <w:spacing w:after="0" w:line="240" w:lineRule="auto"/>
    </w:pPr>
    <w:rPr>
      <w:rFonts w:ascii="Ecofont_Spranq_eco_Sans" w:eastAsia="Times New Roman" w:hAnsi="Ecofont_Spranq_eco_Sans" w:cs="Tahoma"/>
      <w:kern w:val="0"/>
      <w:sz w:val="20"/>
      <w:szCs w:val="20"/>
      <w:lang w:eastAsia="pt-BR"/>
      <w14:ligatures w14:val="none"/>
    </w:rPr>
  </w:style>
  <w:style w:type="character" w:customStyle="1" w:styleId="TextodecomentrioChar">
    <w:name w:val="Texto de comentário Char"/>
    <w:basedOn w:val="Fontepargpadro"/>
    <w:link w:val="Textodecomentrio"/>
    <w:rsid w:val="001839AE"/>
    <w:rPr>
      <w:rFonts w:ascii="Ecofont_Spranq_eco_Sans" w:eastAsia="Times New Roman" w:hAnsi="Ecofont_Spranq_eco_Sans" w:cs="Tahoma"/>
      <w:kern w:val="0"/>
      <w:sz w:val="20"/>
      <w:szCs w:val="20"/>
      <w:lang w:eastAsia="pt-BR"/>
      <w14:ligatures w14:val="none"/>
    </w:rPr>
  </w:style>
  <w:style w:type="character" w:customStyle="1" w:styleId="Nivel01Char">
    <w:name w:val="Nivel 01 Char"/>
    <w:basedOn w:val="Fontepargpadro"/>
    <w:link w:val="Nivel01"/>
    <w:rsid w:val="001839AE"/>
    <w:rPr>
      <w:rFonts w:ascii="Arial" w:eastAsiaTheme="majorEastAsia" w:hAnsi="Arial" w:cs="Arial"/>
      <w:b/>
      <w:bCs/>
      <w:kern w:val="0"/>
      <w:sz w:val="20"/>
      <w:szCs w:val="20"/>
      <w14:ligatures w14:val="none"/>
    </w:rPr>
  </w:style>
  <w:style w:type="paragraph" w:customStyle="1" w:styleId="Nivel2">
    <w:name w:val="Nivel 2"/>
    <w:basedOn w:val="Normal"/>
    <w:link w:val="Nivel2Char"/>
    <w:qFormat/>
    <w:rsid w:val="001839AE"/>
    <w:pPr>
      <w:numPr>
        <w:ilvl w:val="1"/>
        <w:numId w:val="1"/>
      </w:numPr>
      <w:suppressAutoHyphens w:val="0"/>
      <w:autoSpaceDE w:val="0"/>
      <w:autoSpaceDN w:val="0"/>
      <w:adjustRightInd w:val="0"/>
      <w:spacing w:before="120" w:after="120" w:line="276" w:lineRule="auto"/>
      <w:ind w:left="0" w:firstLine="0"/>
      <w:jc w:val="both"/>
    </w:pPr>
    <w:rPr>
      <w:rFonts w:ascii="Arial" w:eastAsia="Times New Roman" w:hAnsi="Arial" w:cs="Arial"/>
      <w:kern w:val="0"/>
      <w:sz w:val="20"/>
      <w:szCs w:val="20"/>
      <w:lang w:eastAsia="pt-BR"/>
      <w14:ligatures w14:val="none"/>
    </w:rPr>
  </w:style>
  <w:style w:type="character" w:customStyle="1" w:styleId="Nivel2Char">
    <w:name w:val="Nivel 2 Char"/>
    <w:basedOn w:val="Fontepargpadro"/>
    <w:link w:val="Nivel2"/>
    <w:qFormat/>
    <w:locked/>
    <w:rsid w:val="001839AE"/>
    <w:rPr>
      <w:rFonts w:ascii="Arial" w:eastAsia="Times New Roman" w:hAnsi="Arial" w:cs="Arial"/>
      <w:kern w:val="0"/>
      <w:sz w:val="20"/>
      <w:szCs w:val="20"/>
      <w:lang w:eastAsia="pt-BR"/>
      <w14:ligatures w14:val="none"/>
    </w:rPr>
  </w:style>
  <w:style w:type="paragraph" w:customStyle="1" w:styleId="Nvel3-R">
    <w:name w:val="Nível 3-R"/>
    <w:basedOn w:val="Normal"/>
    <w:link w:val="Nvel3-RChar"/>
    <w:qFormat/>
    <w:rsid w:val="001839AE"/>
    <w:pPr>
      <w:numPr>
        <w:ilvl w:val="2"/>
        <w:numId w:val="1"/>
      </w:numPr>
      <w:suppressAutoHyphens w:val="0"/>
      <w:spacing w:before="120" w:after="120" w:line="276" w:lineRule="auto"/>
      <w:ind w:left="284" w:firstLine="0"/>
      <w:jc w:val="both"/>
    </w:pPr>
    <w:rPr>
      <w:rFonts w:ascii="Arial" w:eastAsiaTheme="minorEastAsia" w:hAnsi="Arial" w:cs="Arial"/>
      <w:i/>
      <w:iCs/>
      <w:color w:val="FF0000"/>
      <w:kern w:val="0"/>
      <w:sz w:val="20"/>
      <w:szCs w:val="20"/>
      <w:lang w:eastAsia="pt-BR"/>
      <w14:ligatures w14:val="none"/>
    </w:rPr>
  </w:style>
  <w:style w:type="paragraph" w:customStyle="1" w:styleId="Nvel4">
    <w:name w:val="Nível 4"/>
    <w:basedOn w:val="Normal"/>
    <w:link w:val="Nvel4Char"/>
    <w:qFormat/>
    <w:rsid w:val="001839AE"/>
    <w:pPr>
      <w:numPr>
        <w:ilvl w:val="3"/>
        <w:numId w:val="1"/>
      </w:numPr>
      <w:suppressAutoHyphens w:val="0"/>
      <w:spacing w:before="120" w:after="120" w:line="276" w:lineRule="auto"/>
      <w:ind w:left="567" w:firstLine="0"/>
      <w:jc w:val="both"/>
    </w:pPr>
    <w:rPr>
      <w:rFonts w:ascii="Arial" w:eastAsia="Times New Roman" w:hAnsi="Arial" w:cs="Arial"/>
      <w:kern w:val="0"/>
      <w:sz w:val="20"/>
      <w:szCs w:val="20"/>
      <w:lang w:eastAsia="pt-BR"/>
      <w14:ligatures w14:val="none"/>
    </w:rPr>
  </w:style>
  <w:style w:type="character" w:customStyle="1" w:styleId="Ttulo1Char">
    <w:name w:val="Título 1 Char"/>
    <w:basedOn w:val="Fontepargpadro"/>
    <w:link w:val="Ttulo1"/>
    <w:uiPriority w:val="9"/>
    <w:rsid w:val="001839AE"/>
    <w:rPr>
      <w:rFonts w:asciiTheme="majorHAnsi" w:eastAsiaTheme="majorEastAsia" w:hAnsiTheme="majorHAnsi" w:cstheme="majorBidi"/>
      <w:color w:val="2F5496" w:themeColor="accent1" w:themeShade="BF"/>
      <w:sz w:val="32"/>
      <w:szCs w:val="32"/>
    </w:rPr>
  </w:style>
  <w:style w:type="paragraph" w:customStyle="1" w:styleId="Nvel2-Red">
    <w:name w:val="Nível 2 -Red"/>
    <w:basedOn w:val="Nivel2"/>
    <w:link w:val="Nvel2-RedChar"/>
    <w:qFormat/>
    <w:rsid w:val="001839AE"/>
    <w:rPr>
      <w:i/>
      <w:iCs/>
      <w:color w:val="FF0000"/>
    </w:rPr>
  </w:style>
  <w:style w:type="character" w:customStyle="1" w:styleId="Nvel2-RedChar">
    <w:name w:val="Nível 2 -Red Char"/>
    <w:basedOn w:val="Nivel2Char"/>
    <w:link w:val="Nvel2-Red"/>
    <w:rsid w:val="001839AE"/>
    <w:rPr>
      <w:rFonts w:ascii="Arial" w:eastAsia="Times New Roman" w:hAnsi="Arial" w:cs="Arial"/>
      <w:i/>
      <w:iCs/>
      <w:color w:val="FF0000"/>
      <w:kern w:val="0"/>
      <w:sz w:val="20"/>
      <w:szCs w:val="20"/>
      <w:lang w:eastAsia="pt-BR"/>
      <w14:ligatures w14:val="none"/>
    </w:rPr>
  </w:style>
  <w:style w:type="character" w:customStyle="1" w:styleId="Nvel3-RChar">
    <w:name w:val="Nível 3-R Char"/>
    <w:basedOn w:val="Fontepargpadro"/>
    <w:link w:val="Nvel3-R"/>
    <w:rsid w:val="001839AE"/>
    <w:rPr>
      <w:rFonts w:ascii="Arial" w:eastAsiaTheme="minorEastAsia" w:hAnsi="Arial" w:cs="Arial"/>
      <w:i/>
      <w:iCs/>
      <w:color w:val="FF0000"/>
      <w:kern w:val="0"/>
      <w:sz w:val="20"/>
      <w:szCs w:val="20"/>
      <w:lang w:eastAsia="pt-BR"/>
      <w14:ligatures w14:val="none"/>
    </w:rPr>
  </w:style>
  <w:style w:type="paragraph" w:customStyle="1" w:styleId="SubTitNN">
    <w:name w:val="SubTitNN"/>
    <w:basedOn w:val="Normal"/>
    <w:link w:val="SubTitNNChar"/>
    <w:qFormat/>
    <w:rsid w:val="001839AE"/>
    <w:pPr>
      <w:suppressAutoHyphens w:val="0"/>
      <w:spacing w:before="240" w:after="120" w:line="276" w:lineRule="auto"/>
      <w:jc w:val="both"/>
    </w:pPr>
    <w:rPr>
      <w:rFonts w:ascii="Arial" w:eastAsia="Times New Roman" w:hAnsi="Arial" w:cs="Arial"/>
      <w:b/>
      <w:bCs/>
      <w:iCs/>
      <w:kern w:val="0"/>
      <w:sz w:val="20"/>
      <w:szCs w:val="20"/>
      <w:lang w:eastAsia="pt-BR"/>
      <w14:ligatures w14:val="none"/>
    </w:rPr>
  </w:style>
  <w:style w:type="character" w:customStyle="1" w:styleId="SubTitNNChar">
    <w:name w:val="SubTitNN Char"/>
    <w:basedOn w:val="Fontepargpadro"/>
    <w:link w:val="SubTitNN"/>
    <w:rsid w:val="001839AE"/>
    <w:rPr>
      <w:rFonts w:ascii="Arial" w:eastAsia="Times New Roman" w:hAnsi="Arial" w:cs="Arial"/>
      <w:b/>
      <w:bCs/>
      <w:iCs/>
      <w:kern w:val="0"/>
      <w:sz w:val="20"/>
      <w:szCs w:val="20"/>
      <w:lang w:eastAsia="pt-BR"/>
      <w14:ligatures w14:val="none"/>
    </w:rPr>
  </w:style>
  <w:style w:type="paragraph" w:customStyle="1" w:styleId="Nvel3">
    <w:name w:val="Nível 3"/>
    <w:basedOn w:val="Nvel3-R"/>
    <w:link w:val="Nvel3Char"/>
    <w:qFormat/>
    <w:rsid w:val="001839AE"/>
    <w:rPr>
      <w:rFonts w:eastAsia="Times New Roman"/>
      <w:i w:val="0"/>
      <w:iCs w:val="0"/>
    </w:rPr>
  </w:style>
  <w:style w:type="character" w:customStyle="1" w:styleId="Nvel3Char">
    <w:name w:val="Nível 3 Char"/>
    <w:basedOn w:val="Nvel3-RChar"/>
    <w:link w:val="Nvel3"/>
    <w:rsid w:val="001839AE"/>
    <w:rPr>
      <w:rFonts w:ascii="Arial" w:eastAsia="Times New Roman" w:hAnsi="Arial" w:cs="Arial"/>
      <w:i w:val="0"/>
      <w:iCs w:val="0"/>
      <w:color w:val="FF0000"/>
      <w:kern w:val="0"/>
      <w:sz w:val="20"/>
      <w:szCs w:val="20"/>
      <w:lang w:eastAsia="pt-BR"/>
      <w14:ligatures w14:val="none"/>
    </w:rPr>
  </w:style>
  <w:style w:type="character" w:customStyle="1" w:styleId="Nvel4Char">
    <w:name w:val="Nível 4 Char"/>
    <w:basedOn w:val="Nvel3Char"/>
    <w:link w:val="Nvel4"/>
    <w:rsid w:val="001839AE"/>
    <w:rPr>
      <w:rFonts w:ascii="Arial" w:eastAsia="Times New Roman" w:hAnsi="Arial" w:cs="Arial"/>
      <w:i w:val="0"/>
      <w:iCs w:val="0"/>
      <w:color w:val="FF0000"/>
      <w:kern w:val="0"/>
      <w:sz w:val="20"/>
      <w:szCs w:val="20"/>
      <w:lang w:eastAsia="pt-BR"/>
      <w14:ligatures w14:val="none"/>
    </w:rPr>
  </w:style>
  <w:style w:type="paragraph" w:customStyle="1" w:styleId="Nivel3">
    <w:name w:val="Nivel 3"/>
    <w:basedOn w:val="Normal"/>
    <w:qFormat/>
    <w:rsid w:val="005F7EE3"/>
    <w:pPr>
      <w:suppressAutoHyphens w:val="0"/>
      <w:spacing w:before="120" w:after="120" w:line="276" w:lineRule="auto"/>
      <w:ind w:left="425"/>
      <w:jc w:val="both"/>
    </w:pPr>
    <w:rPr>
      <w:rFonts w:ascii="Arial" w:eastAsiaTheme="minorEastAsia" w:hAnsi="Arial" w:cs="Arial"/>
      <w:color w:val="000000"/>
      <w:kern w:val="0"/>
      <w:sz w:val="20"/>
      <w:szCs w:val="20"/>
      <w:lang w:eastAsia="pt-BR"/>
      <w14:ligatures w14:val="none"/>
    </w:rPr>
  </w:style>
  <w:style w:type="paragraph" w:customStyle="1" w:styleId="Nivel4">
    <w:name w:val="Nivel 4"/>
    <w:basedOn w:val="Nivel3"/>
    <w:qFormat/>
    <w:rsid w:val="005F7EE3"/>
    <w:pPr>
      <w:tabs>
        <w:tab w:val="num" w:pos="2880"/>
      </w:tabs>
      <w:ind w:left="851"/>
    </w:pPr>
    <w:rPr>
      <w:color w:val="auto"/>
    </w:rPr>
  </w:style>
  <w:style w:type="paragraph" w:customStyle="1" w:styleId="Nivel5">
    <w:name w:val="Nivel 5"/>
    <w:basedOn w:val="Nivel4"/>
    <w:qFormat/>
    <w:rsid w:val="005F7EE3"/>
    <w:pPr>
      <w:tabs>
        <w:tab w:val="clear" w:pos="2880"/>
        <w:tab w:val="num" w:pos="3600"/>
      </w:tabs>
      <w:ind w:left="127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247</TotalTime>
  <Pages>7</Pages>
  <Words>3268</Words>
  <Characters>17649</Characters>
  <Application>Microsoft Office Word</Application>
  <DocSecurity>0</DocSecurity>
  <Lines>147</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dc:description/>
  <cp:lastModifiedBy>User</cp:lastModifiedBy>
  <cp:revision>30</cp:revision>
  <cp:lastPrinted>2026-02-12T18:50:00Z</cp:lastPrinted>
  <dcterms:created xsi:type="dcterms:W3CDTF">2025-08-14T14:12:00Z</dcterms:created>
  <dcterms:modified xsi:type="dcterms:W3CDTF">2026-07-27T12:22:00Z</dcterms:modified>
  <dc:language>pt-BR</dc:language>
</cp:coreProperties>
</file>